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6804"/>
        <w:gridCol w:w="2977"/>
      </w:tblGrid>
      <w:tr w:rsidR="0073408E" w:rsidTr="0073408E">
        <w:trPr>
          <w:trHeight w:val="380"/>
        </w:trPr>
        <w:tc>
          <w:tcPr>
            <w:tcW w:w="6804" w:type="dxa"/>
            <w:tcBorders>
              <w:top w:val="single" w:sz="4" w:space="0" w:color="C0C0C0"/>
              <w:left w:val="single" w:sz="4" w:space="0" w:color="C0C0C0"/>
              <w:bottom w:val="single" w:sz="4" w:space="0" w:color="C0C0C0"/>
              <w:right w:val="single" w:sz="4" w:space="0" w:color="C0C0C0"/>
            </w:tcBorders>
            <w:shd w:val="pct15" w:color="auto" w:fill="auto"/>
          </w:tcPr>
          <w:p w:rsidR="0073408E" w:rsidRPr="00531432" w:rsidRDefault="008C0430" w:rsidP="00F26495">
            <w:pPr>
              <w:framePr w:w="10144" w:h="646" w:hSpace="181" w:wrap="notBeside" w:vAnchor="page" w:hAnchor="page" w:x="1163" w:y="840"/>
              <w:spacing w:after="20"/>
            </w:pPr>
            <w:r>
              <w:rPr>
                <w:rFonts w:ascii="Century Gothic" w:hAnsi="Century Gothic"/>
                <w:b/>
                <w:sz w:val="32"/>
              </w:rPr>
              <w:t xml:space="preserve">Privacy Policy </w:t>
            </w:r>
          </w:p>
        </w:tc>
        <w:tc>
          <w:tcPr>
            <w:tcW w:w="2977" w:type="dxa"/>
            <w:tcBorders>
              <w:top w:val="nil"/>
              <w:left w:val="single" w:sz="4" w:space="0" w:color="C0C0C0"/>
              <w:bottom w:val="nil"/>
              <w:right w:val="nil"/>
            </w:tcBorders>
          </w:tcPr>
          <w:p w:rsidR="0073408E" w:rsidRPr="00531432" w:rsidRDefault="0073408E" w:rsidP="00BD7E09">
            <w:pPr>
              <w:framePr w:w="10144" w:h="646" w:hSpace="181" w:wrap="notBeside" w:vAnchor="page" w:hAnchor="page" w:x="1163" w:y="840"/>
              <w:spacing w:after="20"/>
            </w:pPr>
          </w:p>
        </w:tc>
      </w:tr>
    </w:tbl>
    <w:p w:rsidR="0073408E" w:rsidRDefault="0073408E" w:rsidP="0073408E">
      <w:pPr>
        <w:pStyle w:val="EnvelopeReturn"/>
        <w:framePr w:w="10144" w:h="646" w:hSpace="181" w:wrap="notBeside" w:vAnchor="page" w:hAnchor="page" w:x="1163" w:y="840"/>
        <w:rPr>
          <w:sz w:val="2"/>
          <w:szCs w:val="2"/>
        </w:rPr>
      </w:pPr>
    </w:p>
    <w:p w:rsidR="000F2911" w:rsidRPr="003C5736" w:rsidRDefault="000F2911">
      <w:pPr>
        <w:rPr>
          <w:sz w:val="14"/>
          <w:szCs w:val="14"/>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6645DF" w:rsidTr="00BD7E09">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6645DF" w:rsidRPr="00EC7D07" w:rsidRDefault="00613FB3" w:rsidP="00851022">
            <w:pPr>
              <w:spacing w:after="20"/>
              <w:rPr>
                <w:b/>
                <w:szCs w:val="18"/>
              </w:rPr>
            </w:pPr>
            <w:r>
              <w:rPr>
                <w:b/>
                <w:szCs w:val="18"/>
              </w:rPr>
              <w:t>Table of C</w:t>
            </w:r>
            <w:r w:rsidR="008C0430">
              <w:rPr>
                <w:b/>
                <w:szCs w:val="18"/>
              </w:rPr>
              <w:t>ontents</w:t>
            </w:r>
          </w:p>
        </w:tc>
      </w:tr>
    </w:tbl>
    <w:p w:rsidR="00B269B4" w:rsidRDefault="00B269B4" w:rsidP="00B269B4">
      <w:pPr>
        <w:jc w:val="both"/>
        <w:rPr>
          <w:szCs w:val="18"/>
        </w:rPr>
      </w:pPr>
    </w:p>
    <w:p w:rsidR="00857B89" w:rsidRDefault="00857B89" w:rsidP="00857B89">
      <w:pPr>
        <w:rPr>
          <w:sz w:val="14"/>
          <w:szCs w:val="14"/>
        </w:rPr>
      </w:pPr>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592" w:history="1">
        <w:r w:rsidR="008C0430" w:rsidRPr="008C0430">
          <w:rPr>
            <w:rStyle w:val="Hyperlink"/>
            <w:noProof/>
            <w:color w:val="000000" w:themeColor="text1"/>
            <w:sz w:val="18"/>
            <w:szCs w:val="18"/>
            <w:u w:val="none"/>
          </w:rPr>
          <w:t>Table of Contents</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_Toc499875592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2</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593" w:history="1">
        <w:r w:rsidR="008C0430" w:rsidRPr="008C0430">
          <w:rPr>
            <w:rStyle w:val="Hyperlink"/>
            <w:noProof/>
            <w:color w:val="000000" w:themeColor="text1"/>
            <w:sz w:val="18"/>
            <w:szCs w:val="18"/>
            <w:u w:val="none"/>
          </w:rPr>
          <w:t>Introduction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_Toc499875593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594" w:history="1">
        <w:r w:rsidR="008C0430" w:rsidRPr="008C0430">
          <w:rPr>
            <w:rStyle w:val="Hyperlink"/>
            <w:noProof/>
            <w:color w:val="000000" w:themeColor="text1"/>
            <w:sz w:val="18"/>
            <w:szCs w:val="18"/>
            <w:u w:val="none"/>
          </w:rPr>
          <w:t>Definitions</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_Toc499875594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595" w:history="1">
        <w:r w:rsidR="008C0430" w:rsidRPr="008C0430">
          <w:rPr>
            <w:rStyle w:val="Hyperlink"/>
            <w:noProof/>
            <w:color w:val="000000" w:themeColor="text1"/>
            <w:sz w:val="18"/>
            <w:szCs w:val="18"/>
            <w:u w:val="none"/>
          </w:rPr>
          <w:t>Data Controller</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_Toc499875595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596" w:history="1">
        <w:r w:rsidR="008C0430" w:rsidRPr="008C0430">
          <w:rPr>
            <w:rStyle w:val="Hyperlink"/>
            <w:noProof/>
            <w:color w:val="000000" w:themeColor="text1"/>
            <w:sz w:val="18"/>
            <w:szCs w:val="18"/>
            <w:u w:val="none"/>
          </w:rPr>
          <w:t>Data Subject</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_Toc499875596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597" w:history="1">
        <w:r w:rsidR="008C0430" w:rsidRPr="008C0430">
          <w:rPr>
            <w:rStyle w:val="Hyperlink"/>
            <w:noProof/>
            <w:color w:val="000000" w:themeColor="text1"/>
            <w:sz w:val="18"/>
            <w:szCs w:val="18"/>
            <w:u w:val="none"/>
          </w:rPr>
          <w:t>Personal Information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_Toc499875597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598" w:history="1">
        <w:r w:rsidR="008C0430" w:rsidRPr="008C0430">
          <w:rPr>
            <w:rStyle w:val="Hyperlink"/>
            <w:noProof/>
            <w:color w:val="000000" w:themeColor="text1"/>
            <w:sz w:val="18"/>
            <w:szCs w:val="18"/>
            <w:u w:val="none"/>
          </w:rPr>
          <w:t>Sensitive information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_Toc499875598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599" w:history="1">
        <w:r w:rsidR="008C0430" w:rsidRPr="008C0430">
          <w:rPr>
            <w:rStyle w:val="Hyperlink"/>
            <w:noProof/>
            <w:color w:val="000000" w:themeColor="text1"/>
            <w:sz w:val="18"/>
            <w:szCs w:val="18"/>
            <w:u w:val="none"/>
          </w:rPr>
          <w:t>Data Processing</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_Toc499875599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0" w:history="1">
        <w:r w:rsidR="008C0430" w:rsidRPr="008C0430">
          <w:rPr>
            <w:rStyle w:val="Hyperlink"/>
            <w:noProof/>
            <w:color w:val="000000" w:themeColor="text1"/>
            <w:sz w:val="18"/>
            <w:szCs w:val="18"/>
            <w:u w:val="none"/>
          </w:rPr>
          <w:t>Legislation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_Toc499875600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3</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01" w:history="1">
        <w:r w:rsidR="008C0430" w:rsidRPr="008C0430">
          <w:rPr>
            <w:rStyle w:val="Hyperlink"/>
            <w:noProof/>
            <w:color w:val="000000" w:themeColor="text1"/>
            <w:sz w:val="18"/>
            <w:szCs w:val="18"/>
            <w:u w:val="none"/>
          </w:rPr>
          <w:t>Governance</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_Toc499875601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2" w:history="1">
        <w:r w:rsidR="008C0430" w:rsidRPr="008C0430">
          <w:rPr>
            <w:rStyle w:val="Hyperlink"/>
            <w:noProof/>
            <w:color w:val="000000" w:themeColor="text1"/>
            <w:sz w:val="18"/>
            <w:szCs w:val="18"/>
            <w:u w:val="none"/>
          </w:rPr>
          <w:t>Roles and Responsibility</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_Toc499875602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3" w:history="1">
        <w:r w:rsidR="008C0430" w:rsidRPr="008C0430">
          <w:rPr>
            <w:rStyle w:val="Hyperlink"/>
            <w:noProof/>
            <w:color w:val="000000" w:themeColor="text1"/>
            <w:sz w:val="18"/>
            <w:szCs w:val="18"/>
            <w:u w:val="none"/>
          </w:rPr>
          <w:t>Board Level</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_Toc499875603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4" w:history="1">
        <w:r w:rsidR="008C0430" w:rsidRPr="008C0430">
          <w:rPr>
            <w:rStyle w:val="Hyperlink"/>
            <w:noProof/>
            <w:color w:val="000000" w:themeColor="text1"/>
            <w:sz w:val="18"/>
            <w:szCs w:val="18"/>
            <w:u w:val="none"/>
          </w:rPr>
          <w:t>Data Protection Officer</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_Toc499875604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3"/>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5" w:history="1">
        <w:r w:rsidR="008C0430" w:rsidRPr="008C0430">
          <w:rPr>
            <w:rStyle w:val="Hyperlink"/>
            <w:noProof/>
            <w:color w:val="000000" w:themeColor="text1"/>
            <w:sz w:val="18"/>
            <w:szCs w:val="18"/>
            <w:u w:val="none"/>
          </w:rPr>
          <w:t>Staff Responsibilities</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_Toc499875605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6" w:history="1">
        <w:r w:rsidR="008C0430" w:rsidRPr="008C0430">
          <w:rPr>
            <w:rStyle w:val="Hyperlink"/>
            <w:rFonts w:cs="Arial"/>
            <w:noProof/>
            <w:color w:val="000000" w:themeColor="text1"/>
            <w:sz w:val="18"/>
            <w:szCs w:val="18"/>
            <w:u w:val="none"/>
          </w:rPr>
          <w:t>Reporting</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_Toc499875606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07" w:history="1">
        <w:r w:rsidR="008C0430" w:rsidRPr="008C0430">
          <w:rPr>
            <w:rStyle w:val="Hyperlink"/>
            <w:noProof/>
            <w:color w:val="000000" w:themeColor="text1"/>
            <w:sz w:val="18"/>
            <w:szCs w:val="18"/>
            <w:u w:val="none"/>
          </w:rPr>
          <w:t>Risk Management</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_Toc499875607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8" w:history="1">
        <w:r w:rsidR="008C0430" w:rsidRPr="008C0430">
          <w:rPr>
            <w:rStyle w:val="Hyperlink"/>
            <w:noProof/>
            <w:color w:val="000000" w:themeColor="text1"/>
            <w:sz w:val="18"/>
            <w:szCs w:val="18"/>
            <w:u w:val="none"/>
          </w:rPr>
          <w:t>Data Privacy Impact Assessment (DPIA)</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_Toc499875608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09" w:history="1">
        <w:r w:rsidR="008C0430" w:rsidRPr="008C0430">
          <w:rPr>
            <w:rStyle w:val="Hyperlink"/>
            <w:noProof/>
            <w:color w:val="000000" w:themeColor="text1"/>
            <w:sz w:val="18"/>
            <w:szCs w:val="18"/>
            <w:u w:val="none"/>
          </w:rPr>
          <w:t>Risk Register</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_Toc499875609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10" w:history="1">
        <w:r w:rsidR="008C0430" w:rsidRPr="008C0430">
          <w:rPr>
            <w:rStyle w:val="Hyperlink"/>
            <w:noProof/>
            <w:color w:val="000000" w:themeColor="text1"/>
            <w:sz w:val="18"/>
            <w:szCs w:val="18"/>
            <w:u w:val="none"/>
          </w:rPr>
          <w:t>Privacy Principles</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_Toc499875610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11" w:history="1">
        <w:r w:rsidR="008C0430" w:rsidRPr="008C0430">
          <w:rPr>
            <w:rStyle w:val="Hyperlink"/>
            <w:noProof/>
            <w:color w:val="000000" w:themeColor="text1"/>
            <w:sz w:val="18"/>
            <w:szCs w:val="18"/>
            <w:u w:val="none"/>
          </w:rPr>
          <w:t>Collecting Information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_Toc499875611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12" w:history="1">
        <w:r w:rsidR="008C0430" w:rsidRPr="008C0430">
          <w:rPr>
            <w:rStyle w:val="Hyperlink"/>
            <w:noProof/>
            <w:color w:val="000000" w:themeColor="text1"/>
            <w:sz w:val="18"/>
            <w:szCs w:val="18"/>
            <w:u w:val="none"/>
          </w:rPr>
          <w:t>Processing Information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_Toc499875612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4</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13" w:history="1">
        <w:r w:rsidR="008C0430" w:rsidRPr="008C0430">
          <w:rPr>
            <w:rStyle w:val="Hyperlink"/>
            <w:noProof/>
            <w:color w:val="000000" w:themeColor="text1"/>
            <w:sz w:val="18"/>
            <w:szCs w:val="18"/>
            <w:u w:val="none"/>
          </w:rPr>
          <w:t>Securing Information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_Toc499875613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5</w:t>
        </w:r>
        <w:r w:rsidR="008C0430" w:rsidRPr="008C0430">
          <w:rPr>
            <w:noProof/>
            <w:webHidden/>
            <w:color w:val="000000" w:themeColor="text1"/>
            <w:sz w:val="18"/>
            <w:szCs w:val="18"/>
          </w:rPr>
          <w:fldChar w:fldCharType="end"/>
        </w:r>
      </w:hyperlink>
    </w:p>
    <w:p w:rsidR="008C0430" w:rsidRPr="008C0430" w:rsidRDefault="00DE5352" w:rsidP="008C0430">
      <w:pPr>
        <w:pStyle w:val="TOC2"/>
        <w:tabs>
          <w:tab w:val="right" w:leader="dot" w:pos="9016"/>
        </w:tabs>
        <w:ind w:left="0"/>
        <w:rPr>
          <w:rFonts w:asciiTheme="minorHAnsi" w:eastAsiaTheme="minorEastAsia" w:hAnsiTheme="minorHAnsi" w:cstheme="minorBidi"/>
          <w:noProof/>
          <w:color w:val="000000" w:themeColor="text1"/>
          <w:sz w:val="18"/>
          <w:szCs w:val="18"/>
          <w:lang w:eastAsia="en-GB"/>
        </w:rPr>
      </w:pPr>
      <w:hyperlink w:anchor="_Toc499875614" w:history="1">
        <w:r w:rsidR="008C0430" w:rsidRPr="008C0430">
          <w:rPr>
            <w:rStyle w:val="Hyperlink"/>
            <w:noProof/>
            <w:color w:val="000000" w:themeColor="text1"/>
            <w:sz w:val="18"/>
            <w:szCs w:val="18"/>
            <w:u w:val="none"/>
          </w:rPr>
          <w:t>Deleting data retention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_Toc499875614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5</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15" w:history="1">
        <w:r w:rsidR="008C0430" w:rsidRPr="008C0430">
          <w:rPr>
            <w:rStyle w:val="Hyperlink"/>
            <w:noProof/>
            <w:color w:val="000000" w:themeColor="text1"/>
            <w:sz w:val="18"/>
            <w:szCs w:val="18"/>
            <w:u w:val="none"/>
          </w:rPr>
          <w:t>Subject Access Request and Data Transfer Request</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_Toc499875615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5</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16" w:history="1">
        <w:r w:rsidR="008C0430" w:rsidRPr="008C0430">
          <w:rPr>
            <w:rStyle w:val="Hyperlink"/>
            <w:noProof/>
            <w:color w:val="000000" w:themeColor="text1"/>
            <w:sz w:val="18"/>
            <w:szCs w:val="18"/>
            <w:u w:val="none"/>
          </w:rPr>
          <w:t>Communication</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_Toc499875616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5</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17" w:history="1">
        <w:r w:rsidR="008C0430" w:rsidRPr="008C0430">
          <w:rPr>
            <w:rStyle w:val="Hyperlink"/>
            <w:noProof/>
            <w:color w:val="000000" w:themeColor="text1"/>
            <w:sz w:val="18"/>
            <w:szCs w:val="18"/>
            <w:u w:val="none"/>
          </w:rPr>
          <w:t>Education and Awareness</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_Toc499875617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6</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18" w:history="1">
        <w:r w:rsidR="008C0430" w:rsidRPr="008C0430">
          <w:rPr>
            <w:rStyle w:val="Hyperlink"/>
            <w:noProof/>
            <w:color w:val="000000" w:themeColor="text1"/>
            <w:sz w:val="18"/>
            <w:szCs w:val="18"/>
            <w:u w:val="none"/>
          </w:rPr>
          <w:t>Incident Handling</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_Toc499875618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6</w:t>
        </w:r>
        <w:r w:rsidR="008C0430" w:rsidRPr="008C0430">
          <w:rPr>
            <w:noProof/>
            <w:webHidden/>
            <w:color w:val="000000" w:themeColor="text1"/>
            <w:sz w:val="18"/>
            <w:szCs w:val="18"/>
          </w:rPr>
          <w:fldChar w:fldCharType="end"/>
        </w:r>
      </w:hyperlink>
    </w:p>
    <w:p w:rsidR="008C0430" w:rsidRPr="008C0430" w:rsidRDefault="00DE5352" w:rsidP="008C0430">
      <w:pPr>
        <w:pStyle w:val="TOC1"/>
        <w:tabs>
          <w:tab w:val="right" w:leader="dot" w:pos="9016"/>
        </w:tabs>
        <w:rPr>
          <w:rFonts w:asciiTheme="minorHAnsi" w:eastAsiaTheme="minorEastAsia" w:hAnsiTheme="minorHAnsi" w:cstheme="minorBidi"/>
          <w:noProof/>
          <w:color w:val="000000" w:themeColor="text1"/>
          <w:sz w:val="18"/>
          <w:szCs w:val="18"/>
          <w:lang w:eastAsia="en-GB"/>
        </w:rPr>
      </w:pPr>
      <w:hyperlink w:anchor="_Toc499875619" w:history="1">
        <w:r w:rsidR="008C0430" w:rsidRPr="008C0430">
          <w:rPr>
            <w:rStyle w:val="Hyperlink"/>
            <w:noProof/>
            <w:color w:val="000000" w:themeColor="text1"/>
            <w:sz w:val="18"/>
            <w:szCs w:val="18"/>
            <w:u w:val="none"/>
          </w:rPr>
          <w:t>Assurance and compliance</w:t>
        </w:r>
        <w:r w:rsidR="008C0430" w:rsidRPr="008C0430">
          <w:rPr>
            <w:noProof/>
            <w:webHidden/>
            <w:color w:val="000000" w:themeColor="text1"/>
            <w:sz w:val="18"/>
            <w:szCs w:val="18"/>
          </w:rPr>
          <w:tab/>
        </w:r>
        <w:r w:rsidR="008C0430" w:rsidRPr="008C0430">
          <w:rPr>
            <w:noProof/>
            <w:webHidden/>
            <w:color w:val="000000" w:themeColor="text1"/>
            <w:sz w:val="18"/>
            <w:szCs w:val="18"/>
          </w:rPr>
          <w:fldChar w:fldCharType="begin"/>
        </w:r>
        <w:r w:rsidR="008C0430" w:rsidRPr="008C0430">
          <w:rPr>
            <w:noProof/>
            <w:webHidden/>
            <w:color w:val="000000" w:themeColor="text1"/>
            <w:sz w:val="18"/>
            <w:szCs w:val="18"/>
          </w:rPr>
          <w:instrText xml:space="preserve"> PAGEREF _Toc499875619 \h </w:instrText>
        </w:r>
        <w:r w:rsidR="008C0430" w:rsidRPr="008C0430">
          <w:rPr>
            <w:noProof/>
            <w:webHidden/>
            <w:color w:val="000000" w:themeColor="text1"/>
            <w:sz w:val="18"/>
            <w:szCs w:val="18"/>
          </w:rPr>
        </w:r>
        <w:r w:rsidR="008C0430" w:rsidRPr="008C0430">
          <w:rPr>
            <w:noProof/>
            <w:webHidden/>
            <w:color w:val="000000" w:themeColor="text1"/>
            <w:sz w:val="18"/>
            <w:szCs w:val="18"/>
          </w:rPr>
          <w:fldChar w:fldCharType="separate"/>
        </w:r>
        <w:r w:rsidR="008C0430" w:rsidRPr="008C0430">
          <w:rPr>
            <w:noProof/>
            <w:webHidden/>
            <w:color w:val="000000" w:themeColor="text1"/>
            <w:sz w:val="18"/>
            <w:szCs w:val="18"/>
          </w:rPr>
          <w:t>6</w:t>
        </w:r>
        <w:r w:rsidR="008C0430" w:rsidRPr="008C0430">
          <w:rPr>
            <w:noProof/>
            <w:webHidden/>
            <w:color w:val="000000" w:themeColor="text1"/>
            <w:sz w:val="18"/>
            <w:szCs w:val="18"/>
          </w:rPr>
          <w:fldChar w:fldCharType="end"/>
        </w:r>
      </w:hyperlink>
    </w:p>
    <w:p w:rsidR="008C0430" w:rsidRPr="008C0430" w:rsidRDefault="00DE5352" w:rsidP="008C0430">
      <w:pPr>
        <w:rPr>
          <w:szCs w:val="18"/>
        </w:rPr>
      </w:pPr>
      <w:hyperlink w:anchor="_Toc499875620" w:history="1">
        <w:r w:rsidR="008C0430" w:rsidRPr="008C0430">
          <w:rPr>
            <w:rStyle w:val="Hyperlink"/>
            <w:noProof/>
            <w:color w:val="000000" w:themeColor="text1"/>
            <w:szCs w:val="18"/>
            <w:u w:val="none"/>
          </w:rPr>
          <w:t>Annex A - Retention Schedule…………………………………………………………………………………………........</w:t>
        </w:r>
        <w:r w:rsidR="008C0430" w:rsidRPr="008C0430">
          <w:rPr>
            <w:noProof/>
            <w:webHidden/>
            <w:szCs w:val="18"/>
          </w:rPr>
          <w:fldChar w:fldCharType="begin"/>
        </w:r>
        <w:r w:rsidR="008C0430" w:rsidRPr="008C0430">
          <w:rPr>
            <w:noProof/>
            <w:webHidden/>
            <w:szCs w:val="18"/>
          </w:rPr>
          <w:instrText xml:space="preserve"> PAGEREF _Toc499875620 \h </w:instrText>
        </w:r>
        <w:r w:rsidR="008C0430" w:rsidRPr="008C0430">
          <w:rPr>
            <w:noProof/>
            <w:webHidden/>
            <w:szCs w:val="18"/>
          </w:rPr>
        </w:r>
        <w:r w:rsidR="008C0430" w:rsidRPr="008C0430">
          <w:rPr>
            <w:noProof/>
            <w:webHidden/>
            <w:szCs w:val="18"/>
          </w:rPr>
          <w:fldChar w:fldCharType="separate"/>
        </w:r>
        <w:r w:rsidR="008C0430" w:rsidRPr="008C0430">
          <w:rPr>
            <w:noProof/>
            <w:webHidden/>
            <w:szCs w:val="18"/>
          </w:rPr>
          <w:t>7</w:t>
        </w:r>
        <w:r w:rsidR="008C0430" w:rsidRPr="008C0430">
          <w:rPr>
            <w:noProof/>
            <w:webHidden/>
            <w:szCs w:val="18"/>
          </w:rPr>
          <w:fldChar w:fldCharType="end"/>
        </w:r>
      </w:hyperlink>
    </w:p>
    <w:p w:rsidR="008C0430" w:rsidRDefault="008C0430" w:rsidP="00857B89">
      <w:pPr>
        <w:rPr>
          <w:sz w:val="14"/>
          <w:szCs w:val="14"/>
        </w:rPr>
      </w:pPr>
    </w:p>
    <w:p w:rsidR="008C0430" w:rsidRPr="003C5736" w:rsidRDefault="008C0430" w:rsidP="00857B89">
      <w:pPr>
        <w:rPr>
          <w:sz w:val="14"/>
          <w:szCs w:val="14"/>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C0430" w:rsidP="00DE41E6">
            <w:pPr>
              <w:spacing w:after="20"/>
              <w:rPr>
                <w:b/>
                <w:szCs w:val="18"/>
              </w:rPr>
            </w:pPr>
            <w:r>
              <w:rPr>
                <w:b/>
                <w:szCs w:val="18"/>
              </w:rPr>
              <w:t xml:space="preserve">Introduction </w:t>
            </w:r>
          </w:p>
        </w:tc>
      </w:tr>
    </w:tbl>
    <w:p w:rsidR="00857B89" w:rsidRDefault="00857B89" w:rsidP="00857B89">
      <w:pPr>
        <w:jc w:val="both"/>
        <w:rPr>
          <w:szCs w:val="18"/>
        </w:rPr>
      </w:pPr>
    </w:p>
    <w:p w:rsidR="008C0430" w:rsidRDefault="008C0430" w:rsidP="008C0430">
      <w:pPr>
        <w:jc w:val="both"/>
      </w:pPr>
      <w:r>
        <w:t>Porvair Filtration</w:t>
      </w:r>
      <w:r w:rsidRPr="4AAA1A8D">
        <w:t xml:space="preserve"> </w:t>
      </w:r>
      <w:r>
        <w:t xml:space="preserve">Group </w:t>
      </w:r>
      <w:r w:rsidRPr="4AAA1A8D">
        <w:t>Ltd</w:t>
      </w:r>
      <w:r>
        <w:t xml:space="preserve"> </w:t>
      </w:r>
      <w:r w:rsidRPr="4AAA1A8D">
        <w:t>needs to collect and use information on individuals such as customers, potential customers, suppliers and staff members.</w:t>
      </w:r>
      <w:r w:rsidRPr="4AAA1A8D">
        <w:rPr>
          <w:rFonts w:eastAsia="Arial"/>
        </w:rPr>
        <w:t xml:space="preserve"> </w:t>
      </w:r>
      <w:r w:rsidRPr="4AAA1A8D">
        <w:t xml:space="preserve">   We use this information to manage our business, meet our contractual obligations with the customer and meet our legislative requirements.  However, we must ensure that we use and protect the information in accordance with current legislation.  Failure to do so could lead to distress to individuals, financial sanctions from the Information Commissioners Office (ICO), reputational damage and impair our ability to attract new customers.</w:t>
      </w:r>
    </w:p>
    <w:p w:rsidR="008C0430" w:rsidRPr="00894AA7" w:rsidRDefault="008C0430" w:rsidP="008C0430">
      <w:pPr>
        <w:jc w:val="both"/>
      </w:pPr>
    </w:p>
    <w:p w:rsidR="00857B89" w:rsidRPr="00947B94" w:rsidRDefault="008C0430" w:rsidP="008C0430">
      <w:pPr>
        <w:jc w:val="both"/>
        <w:rPr>
          <w:rFonts w:eastAsiaTheme="minorEastAsia"/>
        </w:rPr>
      </w:pPr>
      <w:r w:rsidRPr="00894AA7">
        <w:t xml:space="preserve">This policy, together </w:t>
      </w:r>
      <w:r>
        <w:t xml:space="preserve">with </w:t>
      </w:r>
      <w:proofErr w:type="spellStart"/>
      <w:r w:rsidRPr="00D45666">
        <w:t>Porvair’s</w:t>
      </w:r>
      <w:proofErr w:type="spellEnd"/>
      <w:r w:rsidRPr="00D45666">
        <w:t xml:space="preserve"> Access Control Policy</w:t>
      </w:r>
      <w:r>
        <w:t xml:space="preserve">, </w:t>
      </w:r>
      <w:r w:rsidRPr="00894AA7">
        <w:t xml:space="preserve">describes how we will </w:t>
      </w:r>
      <w:r>
        <w:t>safeguard</w:t>
      </w:r>
      <w:r w:rsidRPr="00894AA7">
        <w:t xml:space="preserve"> personal information to </w:t>
      </w:r>
      <w:r w:rsidRPr="00377B09">
        <w:t>protect</w:t>
      </w:r>
      <w:r w:rsidRPr="00894AA7">
        <w:t xml:space="preserve"> the individual and comply with the law</w:t>
      </w:r>
      <w:r w:rsidR="00857B89">
        <w:rPr>
          <w:rFonts w:eastAsiaTheme="minorEastAsia"/>
        </w:rPr>
        <w:t>.</w:t>
      </w:r>
    </w:p>
    <w:p w:rsidR="00857B89" w:rsidRDefault="00857B89" w:rsidP="00857B89">
      <w:pPr>
        <w:jc w:val="both"/>
        <w:rPr>
          <w:szCs w:val="18"/>
        </w:rPr>
      </w:pPr>
    </w:p>
    <w:p w:rsidR="008C0430" w:rsidRDefault="008C0430"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8C0430" w:rsidP="00DE41E6">
            <w:pPr>
              <w:spacing w:after="20"/>
              <w:rPr>
                <w:b/>
                <w:szCs w:val="18"/>
              </w:rPr>
            </w:pPr>
            <w:r>
              <w:rPr>
                <w:b/>
                <w:szCs w:val="18"/>
              </w:rPr>
              <w:lastRenderedPageBreak/>
              <w:t>Definitions</w:t>
            </w:r>
          </w:p>
        </w:tc>
      </w:tr>
    </w:tbl>
    <w:p w:rsidR="00857B89" w:rsidRDefault="00857B89" w:rsidP="00857B89">
      <w:pPr>
        <w:jc w:val="both"/>
        <w:rPr>
          <w:szCs w:val="18"/>
        </w:rPr>
      </w:pPr>
    </w:p>
    <w:p w:rsidR="004539C6" w:rsidRPr="004539C6" w:rsidRDefault="004539C6" w:rsidP="00857B89">
      <w:pPr>
        <w:jc w:val="both"/>
        <w:rPr>
          <w:b/>
        </w:rPr>
      </w:pPr>
      <w:r w:rsidRPr="004539C6">
        <w:rPr>
          <w:b/>
        </w:rPr>
        <w:t>Data Controller</w:t>
      </w:r>
    </w:p>
    <w:p w:rsidR="004539C6" w:rsidRDefault="004539C6" w:rsidP="004539C6">
      <w:pPr>
        <w:jc w:val="both"/>
      </w:pPr>
      <w:r>
        <w:t xml:space="preserve">Porvair Filtration Group Ltd </w:t>
      </w:r>
      <w:r w:rsidRPr="00894AA7">
        <w:t xml:space="preserve">is the data </w:t>
      </w:r>
      <w:r w:rsidRPr="002B0683">
        <w:t>controller for the</w:t>
      </w:r>
      <w:r w:rsidRPr="00894AA7">
        <w:t xml:space="preserve"> personal information we collect</w:t>
      </w:r>
      <w:r>
        <w:t xml:space="preserve"> such as our employee information and business contact information. </w:t>
      </w:r>
      <w:r w:rsidRPr="00894AA7">
        <w:t xml:space="preserve"> </w:t>
      </w:r>
      <w:r>
        <w:t>W</w:t>
      </w:r>
      <w:r w:rsidRPr="00894AA7">
        <w:t xml:space="preserve">e are registered with the ICO, </w:t>
      </w:r>
      <w:r>
        <w:t xml:space="preserve">and </w:t>
      </w:r>
      <w:r w:rsidRPr="00894AA7">
        <w:t>we are responsible for</w:t>
      </w:r>
      <w:r>
        <w:t xml:space="preserve"> protecting this information in accordance with this policy.</w:t>
      </w:r>
    </w:p>
    <w:p w:rsidR="004539C6" w:rsidRDefault="004539C6" w:rsidP="00857B89">
      <w:pPr>
        <w:jc w:val="both"/>
      </w:pPr>
    </w:p>
    <w:p w:rsidR="004539C6" w:rsidRPr="004539C6" w:rsidRDefault="004539C6" w:rsidP="004539C6">
      <w:pPr>
        <w:pStyle w:val="Heading3"/>
        <w:rPr>
          <w:color w:val="000000" w:themeColor="text1"/>
          <w:sz w:val="18"/>
        </w:rPr>
      </w:pPr>
      <w:bookmarkStart w:id="0" w:name="_Toc499875596"/>
      <w:r w:rsidRPr="004539C6">
        <w:rPr>
          <w:color w:val="000000" w:themeColor="text1"/>
          <w:sz w:val="18"/>
        </w:rPr>
        <w:t>Data Subject</w:t>
      </w:r>
      <w:bookmarkEnd w:id="0"/>
      <w:r w:rsidRPr="004539C6">
        <w:rPr>
          <w:color w:val="000000" w:themeColor="text1"/>
          <w:sz w:val="18"/>
        </w:rPr>
        <w:t xml:space="preserve"> </w:t>
      </w:r>
    </w:p>
    <w:p w:rsidR="004539C6" w:rsidRPr="003C12FE" w:rsidRDefault="004539C6" w:rsidP="004539C6">
      <w:pPr>
        <w:jc w:val="both"/>
        <w:rPr>
          <w:color w:val="FF0000"/>
        </w:rPr>
      </w:pPr>
      <w:r w:rsidRPr="00894AA7">
        <w:t xml:space="preserve">The data subjects are the individuals whose personal information we deal with such as </w:t>
      </w:r>
      <w:r>
        <w:t>customers, potential customers, suppliers</w:t>
      </w:r>
      <w:r w:rsidRPr="00894AA7">
        <w:t xml:space="preserve"> and staff members.  </w:t>
      </w:r>
    </w:p>
    <w:p w:rsidR="004539C6" w:rsidRPr="00894AA7" w:rsidRDefault="004539C6" w:rsidP="004539C6">
      <w:pPr>
        <w:jc w:val="both"/>
      </w:pPr>
    </w:p>
    <w:p w:rsidR="004539C6" w:rsidRPr="004539C6" w:rsidRDefault="004539C6" w:rsidP="004539C6">
      <w:pPr>
        <w:pStyle w:val="Heading3"/>
        <w:rPr>
          <w:color w:val="000000" w:themeColor="text1"/>
          <w:sz w:val="18"/>
        </w:rPr>
      </w:pPr>
      <w:bookmarkStart w:id="1" w:name="_Toc499875597"/>
      <w:r w:rsidRPr="004539C6">
        <w:rPr>
          <w:color w:val="000000" w:themeColor="text1"/>
          <w:sz w:val="18"/>
        </w:rPr>
        <w:t>Personal Information</w:t>
      </w:r>
      <w:bookmarkEnd w:id="1"/>
      <w:r w:rsidRPr="004539C6">
        <w:rPr>
          <w:color w:val="000000" w:themeColor="text1"/>
          <w:sz w:val="18"/>
        </w:rPr>
        <w:t xml:space="preserve"> </w:t>
      </w:r>
    </w:p>
    <w:p w:rsidR="004539C6" w:rsidRDefault="004539C6" w:rsidP="004539C6">
      <w:pPr>
        <w:jc w:val="both"/>
      </w:pPr>
      <w:r w:rsidRPr="4AAA1A8D">
        <w:t xml:space="preserve">Personal information means any information relating to an identified or identifiable natural person.  An identifiable natural person is one who can be identified, directly or indirectly, from the information.  The information includes name, address, date of birth, email, telephone number, national insurance number etc.  Personal information also includes information associated with that individual such as telephone bills, call recordings, staff development, staff reviews and pay rates. </w:t>
      </w:r>
      <w:r w:rsidRPr="000D5795">
        <w:t xml:space="preserve">Personal information also includes opinions </w:t>
      </w:r>
      <w:r>
        <w:t xml:space="preserve">on an individual and any intention that we may have towards that individual.  We must therefore be cautious what we </w:t>
      </w:r>
      <w:r w:rsidRPr="00377B09">
        <w:t>record</w:t>
      </w:r>
      <w:r>
        <w:t xml:space="preserve"> on personnel files. </w:t>
      </w:r>
    </w:p>
    <w:p w:rsidR="004539C6" w:rsidRDefault="004539C6" w:rsidP="004539C6">
      <w:pPr>
        <w:jc w:val="both"/>
      </w:pPr>
    </w:p>
    <w:p w:rsidR="004539C6" w:rsidRPr="004539C6" w:rsidRDefault="004539C6" w:rsidP="004539C6">
      <w:pPr>
        <w:pStyle w:val="Heading3"/>
        <w:rPr>
          <w:color w:val="000000" w:themeColor="text1"/>
          <w:sz w:val="18"/>
        </w:rPr>
      </w:pPr>
      <w:bookmarkStart w:id="2" w:name="_Toc499875598"/>
      <w:r w:rsidRPr="004539C6">
        <w:rPr>
          <w:color w:val="000000" w:themeColor="text1"/>
          <w:sz w:val="18"/>
        </w:rPr>
        <w:t>Sensitive information</w:t>
      </w:r>
      <w:bookmarkEnd w:id="2"/>
    </w:p>
    <w:p w:rsidR="004539C6" w:rsidRDefault="004539C6" w:rsidP="004539C6">
      <w:pPr>
        <w:jc w:val="both"/>
      </w:pPr>
      <w:r w:rsidRPr="00894AA7">
        <w:t>Sensitive information</w:t>
      </w:r>
      <w:r>
        <w:t xml:space="preserve">, </w:t>
      </w:r>
      <w:r w:rsidRPr="00894AA7">
        <w:t xml:space="preserve">such as medical, race, religion, sexuality, political or trade union </w:t>
      </w:r>
      <w:r w:rsidRPr="002B0683">
        <w:t>membership</w:t>
      </w:r>
      <w:r>
        <w:t>,</w:t>
      </w:r>
      <w:r w:rsidRPr="002B0683">
        <w:t xml:space="preserve"> is a</w:t>
      </w:r>
      <w:r w:rsidRPr="00894AA7">
        <w:t xml:space="preserve"> special category of data that requires sensitive handling.</w:t>
      </w:r>
    </w:p>
    <w:p w:rsidR="004539C6" w:rsidRPr="00894AA7" w:rsidRDefault="004539C6" w:rsidP="004539C6">
      <w:pPr>
        <w:jc w:val="both"/>
      </w:pPr>
    </w:p>
    <w:p w:rsidR="004539C6" w:rsidRPr="004539C6" w:rsidRDefault="004539C6" w:rsidP="004539C6">
      <w:pPr>
        <w:pStyle w:val="Heading3"/>
        <w:rPr>
          <w:color w:val="000000" w:themeColor="text1"/>
          <w:sz w:val="18"/>
        </w:rPr>
      </w:pPr>
      <w:bookmarkStart w:id="3" w:name="_Toc499875599"/>
      <w:r w:rsidRPr="004539C6">
        <w:rPr>
          <w:color w:val="000000" w:themeColor="text1"/>
          <w:sz w:val="18"/>
        </w:rPr>
        <w:t>Data Processing</w:t>
      </w:r>
      <w:bookmarkEnd w:id="3"/>
    </w:p>
    <w:p w:rsidR="004539C6" w:rsidRDefault="004539C6" w:rsidP="004539C6">
      <w:pPr>
        <w:jc w:val="both"/>
      </w:pPr>
      <w:r w:rsidRPr="00894AA7">
        <w:t xml:space="preserve">Processing means any action performed on personal information, </w:t>
      </w:r>
      <w:r>
        <w:t xml:space="preserve">which includes collection, recording, organising, storing, sharing and transmitting.  This includes electronic and paper documents containing personal information.  Many of the </w:t>
      </w:r>
      <w:r w:rsidRPr="00894AA7">
        <w:t xml:space="preserve">activities within </w:t>
      </w:r>
      <w:r>
        <w:t xml:space="preserve">Porvair Filtration Group Ltd </w:t>
      </w:r>
      <w:proofErr w:type="gramStart"/>
      <w:r w:rsidRPr="00894AA7">
        <w:t>involves</w:t>
      </w:r>
      <w:proofErr w:type="gramEnd"/>
      <w:r w:rsidRPr="00894AA7">
        <w:t xml:space="preserve"> processing information and therefore we must comply with the law.</w:t>
      </w:r>
    </w:p>
    <w:p w:rsidR="004539C6" w:rsidRPr="00894AA7" w:rsidRDefault="004539C6" w:rsidP="004539C6">
      <w:pPr>
        <w:jc w:val="both"/>
      </w:pPr>
    </w:p>
    <w:p w:rsidR="004539C6" w:rsidRPr="004539C6" w:rsidRDefault="004539C6" w:rsidP="004539C6">
      <w:pPr>
        <w:pStyle w:val="Heading3"/>
        <w:rPr>
          <w:color w:val="000000" w:themeColor="text1"/>
          <w:sz w:val="18"/>
        </w:rPr>
      </w:pPr>
      <w:bookmarkStart w:id="4" w:name="_Toc499875600"/>
      <w:r w:rsidRPr="004539C6">
        <w:rPr>
          <w:color w:val="000000" w:themeColor="text1"/>
          <w:sz w:val="18"/>
        </w:rPr>
        <w:t>Legislation</w:t>
      </w:r>
      <w:bookmarkEnd w:id="4"/>
    </w:p>
    <w:p w:rsidR="004539C6" w:rsidRPr="00894AA7" w:rsidRDefault="004539C6" w:rsidP="004539C6">
      <w:pPr>
        <w:jc w:val="both"/>
      </w:pPr>
      <w:r>
        <w:t xml:space="preserve">Porvair Filtration Group Ltd </w:t>
      </w:r>
      <w:r w:rsidRPr="00894AA7">
        <w:t>must comply with the Data Protection Act (DPA)</w:t>
      </w:r>
      <w:r>
        <w:t xml:space="preserve"> 2018 </w:t>
      </w:r>
      <w:r w:rsidRPr="00894AA7">
        <w:t xml:space="preserve">and the EU General Data Protection Regulation (GDPR).  </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4539C6" w:rsidP="00DE41E6">
            <w:pPr>
              <w:spacing w:after="20"/>
              <w:rPr>
                <w:b/>
                <w:szCs w:val="18"/>
              </w:rPr>
            </w:pPr>
            <w:r>
              <w:rPr>
                <w:b/>
                <w:szCs w:val="18"/>
              </w:rPr>
              <w:t>Governance</w:t>
            </w:r>
          </w:p>
        </w:tc>
      </w:tr>
    </w:tbl>
    <w:p w:rsidR="004539C6" w:rsidRPr="004539C6" w:rsidRDefault="004539C6" w:rsidP="004539C6">
      <w:pPr>
        <w:pStyle w:val="Heading2"/>
        <w:rPr>
          <w:rFonts w:ascii="Arial" w:hAnsi="Arial" w:cs="Arial"/>
          <w:color w:val="000000" w:themeColor="text1"/>
          <w:sz w:val="18"/>
        </w:rPr>
      </w:pPr>
      <w:bookmarkStart w:id="5" w:name="_Toc499875602"/>
      <w:r w:rsidRPr="004539C6">
        <w:rPr>
          <w:rFonts w:ascii="Arial" w:hAnsi="Arial" w:cs="Arial"/>
          <w:color w:val="000000" w:themeColor="text1"/>
          <w:sz w:val="18"/>
        </w:rPr>
        <w:t>Roles and Responsibility</w:t>
      </w:r>
      <w:bookmarkEnd w:id="5"/>
    </w:p>
    <w:p w:rsidR="004539C6" w:rsidRDefault="004539C6" w:rsidP="004539C6">
      <w:pPr>
        <w:jc w:val="both"/>
      </w:pPr>
      <w:r w:rsidRPr="00894AA7">
        <w:t xml:space="preserve">Everyone associated with </w:t>
      </w:r>
      <w:r>
        <w:t xml:space="preserve">Porvair Filtration Group Ltd </w:t>
      </w:r>
      <w:r w:rsidRPr="008B70D8">
        <w:t>has</w:t>
      </w:r>
      <w:r w:rsidRPr="00894AA7">
        <w:t xml:space="preserve"> a responsibility to ensure we protect the personal information we hold and comply with this policy.</w:t>
      </w:r>
    </w:p>
    <w:p w:rsidR="004539C6" w:rsidRPr="00894AA7" w:rsidRDefault="004539C6" w:rsidP="004539C6">
      <w:pPr>
        <w:jc w:val="both"/>
      </w:pPr>
    </w:p>
    <w:p w:rsidR="004539C6" w:rsidRPr="004539C6" w:rsidRDefault="004539C6" w:rsidP="004539C6">
      <w:pPr>
        <w:pStyle w:val="Heading3"/>
        <w:jc w:val="both"/>
        <w:rPr>
          <w:color w:val="000000" w:themeColor="text1"/>
          <w:sz w:val="18"/>
        </w:rPr>
      </w:pPr>
      <w:bookmarkStart w:id="6" w:name="_Toc499875603"/>
      <w:r w:rsidRPr="004539C6">
        <w:rPr>
          <w:color w:val="000000" w:themeColor="text1"/>
          <w:sz w:val="18"/>
        </w:rPr>
        <w:t>Board Level</w:t>
      </w:r>
      <w:bookmarkEnd w:id="6"/>
    </w:p>
    <w:p w:rsidR="004539C6" w:rsidRDefault="004539C6" w:rsidP="004539C6">
      <w:pPr>
        <w:jc w:val="both"/>
      </w:pPr>
      <w:r>
        <w:t>The HR Manager</w:t>
      </w:r>
      <w:r w:rsidRPr="00744616">
        <w:t xml:space="preserve"> is </w:t>
      </w:r>
      <w:r w:rsidRPr="00894AA7">
        <w:t xml:space="preserve">accountable for data privacy and will report to the board on data privacy every quarter.  </w:t>
      </w:r>
    </w:p>
    <w:p w:rsidR="004539C6" w:rsidRPr="00894AA7" w:rsidRDefault="004539C6" w:rsidP="004539C6">
      <w:pPr>
        <w:jc w:val="both"/>
      </w:pPr>
    </w:p>
    <w:p w:rsidR="004539C6" w:rsidRPr="004539C6" w:rsidRDefault="004539C6" w:rsidP="004539C6">
      <w:pPr>
        <w:pStyle w:val="Heading3"/>
        <w:jc w:val="both"/>
        <w:rPr>
          <w:color w:val="000000" w:themeColor="text1"/>
          <w:sz w:val="18"/>
        </w:rPr>
      </w:pPr>
      <w:bookmarkStart w:id="7" w:name="_Toc499875604"/>
      <w:r w:rsidRPr="004539C6">
        <w:rPr>
          <w:color w:val="000000" w:themeColor="text1"/>
          <w:sz w:val="18"/>
        </w:rPr>
        <w:t>Data Protection Officer</w:t>
      </w:r>
      <w:bookmarkEnd w:id="7"/>
    </w:p>
    <w:p w:rsidR="004539C6" w:rsidRDefault="004539C6" w:rsidP="004539C6">
      <w:pPr>
        <w:jc w:val="both"/>
      </w:pPr>
      <w:r>
        <w:t xml:space="preserve">The HR Manager </w:t>
      </w:r>
      <w:r w:rsidRPr="00894AA7">
        <w:t xml:space="preserve">has day-to-day responsibility for data privacy, </w:t>
      </w:r>
      <w:r>
        <w:t>and is</w:t>
      </w:r>
      <w:r w:rsidRPr="00894AA7">
        <w:t xml:space="preserve"> the main point of contact for any questions about data privacy.</w:t>
      </w:r>
    </w:p>
    <w:p w:rsidR="004539C6" w:rsidRPr="00894AA7" w:rsidRDefault="004539C6" w:rsidP="004539C6">
      <w:pPr>
        <w:jc w:val="both"/>
      </w:pPr>
    </w:p>
    <w:p w:rsidR="004539C6" w:rsidRPr="004539C6" w:rsidRDefault="004539C6" w:rsidP="004539C6">
      <w:pPr>
        <w:pStyle w:val="Heading3"/>
        <w:jc w:val="both"/>
        <w:rPr>
          <w:color w:val="000000" w:themeColor="text1"/>
          <w:sz w:val="18"/>
        </w:rPr>
      </w:pPr>
      <w:bookmarkStart w:id="8" w:name="_Toc499875605"/>
      <w:r w:rsidRPr="004539C6">
        <w:rPr>
          <w:color w:val="000000" w:themeColor="text1"/>
          <w:sz w:val="18"/>
        </w:rPr>
        <w:t>Staff Responsibilities</w:t>
      </w:r>
      <w:bookmarkEnd w:id="8"/>
    </w:p>
    <w:p w:rsidR="004539C6" w:rsidRDefault="004539C6" w:rsidP="004539C6">
      <w:pPr>
        <w:jc w:val="both"/>
      </w:pPr>
      <w:r w:rsidRPr="00894AA7">
        <w:t xml:space="preserve">All staff </w:t>
      </w:r>
      <w:proofErr w:type="gramStart"/>
      <w:r w:rsidRPr="00894AA7">
        <w:t>are</w:t>
      </w:r>
      <w:proofErr w:type="gramEnd"/>
      <w:r w:rsidRPr="00894AA7">
        <w:t xml:space="preserve"> responsible for complying with this policy.</w:t>
      </w:r>
    </w:p>
    <w:p w:rsidR="004539C6" w:rsidRPr="00894AA7" w:rsidRDefault="004539C6" w:rsidP="004539C6">
      <w:pPr>
        <w:jc w:val="both"/>
      </w:pPr>
    </w:p>
    <w:p w:rsidR="004539C6" w:rsidRPr="004539C6" w:rsidRDefault="004539C6" w:rsidP="004539C6">
      <w:pPr>
        <w:pStyle w:val="Heading2"/>
        <w:spacing w:before="0"/>
        <w:jc w:val="both"/>
        <w:rPr>
          <w:rFonts w:ascii="Arial" w:hAnsi="Arial" w:cs="Arial"/>
          <w:color w:val="000000" w:themeColor="text1"/>
          <w:sz w:val="18"/>
          <w:szCs w:val="22"/>
        </w:rPr>
      </w:pPr>
      <w:bookmarkStart w:id="9" w:name="_Toc499875606"/>
      <w:r w:rsidRPr="004539C6">
        <w:rPr>
          <w:rFonts w:ascii="Arial" w:hAnsi="Arial" w:cs="Arial"/>
          <w:color w:val="000000" w:themeColor="text1"/>
          <w:sz w:val="18"/>
          <w:szCs w:val="22"/>
        </w:rPr>
        <w:t>Reporting</w:t>
      </w:r>
      <w:bookmarkEnd w:id="9"/>
    </w:p>
    <w:p w:rsidR="004539C6" w:rsidRPr="00894AA7" w:rsidRDefault="004539C6" w:rsidP="004539C6">
      <w:pPr>
        <w:jc w:val="both"/>
      </w:pPr>
      <w:r>
        <w:t xml:space="preserve">The HR Manager </w:t>
      </w:r>
      <w:r w:rsidRPr="00894AA7">
        <w:t>will produce a</w:t>
      </w:r>
      <w:r>
        <w:t>n annual</w:t>
      </w:r>
      <w:r w:rsidRPr="00894AA7">
        <w:t xml:space="preserve"> report on data privacy for the board of </w:t>
      </w:r>
      <w:r>
        <w:t>directors.</w:t>
      </w:r>
    </w:p>
    <w:p w:rsidR="00582E41" w:rsidRDefault="00582E41">
      <w:pPr>
        <w:spacing w:after="200" w:line="276" w:lineRule="auto"/>
        <w:rPr>
          <w:szCs w:val="18"/>
        </w:rPr>
      </w:pPr>
    </w:p>
    <w:p w:rsidR="00582E41" w:rsidRDefault="00582E41">
      <w:pPr>
        <w:spacing w:after="200" w:line="276" w:lineRule="auto"/>
        <w:rPr>
          <w:szCs w:val="18"/>
        </w:rPr>
      </w:pPr>
    </w:p>
    <w:p w:rsidR="00582E41" w:rsidRDefault="00582E41">
      <w:pPr>
        <w:spacing w:after="200" w:line="276" w:lineRule="auto"/>
        <w:rPr>
          <w:szCs w:val="18"/>
        </w:rPr>
      </w:pPr>
    </w:p>
    <w:p w:rsidR="00582E41" w:rsidRDefault="00582E41">
      <w:pPr>
        <w:spacing w:after="200" w:line="276" w:lineRule="auto"/>
        <w:rPr>
          <w:szCs w:val="18"/>
        </w:rPr>
      </w:pP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4539C6" w:rsidP="00DE41E6">
            <w:pPr>
              <w:spacing w:after="20"/>
              <w:rPr>
                <w:b/>
                <w:szCs w:val="18"/>
              </w:rPr>
            </w:pPr>
            <w:r>
              <w:rPr>
                <w:b/>
                <w:szCs w:val="18"/>
              </w:rPr>
              <w:lastRenderedPageBreak/>
              <w:t>R</w:t>
            </w:r>
            <w:r w:rsidR="00582E41">
              <w:rPr>
                <w:b/>
                <w:szCs w:val="18"/>
              </w:rPr>
              <w:t xml:space="preserve">isk Management </w:t>
            </w:r>
          </w:p>
        </w:tc>
      </w:tr>
    </w:tbl>
    <w:p w:rsidR="00582E41" w:rsidRPr="00582E41" w:rsidRDefault="00582E41" w:rsidP="00582E41">
      <w:pPr>
        <w:pStyle w:val="Heading2"/>
        <w:rPr>
          <w:rFonts w:ascii="Arial" w:hAnsi="Arial" w:cs="Arial"/>
          <w:color w:val="000000" w:themeColor="text1"/>
          <w:sz w:val="18"/>
        </w:rPr>
      </w:pPr>
      <w:bookmarkStart w:id="10" w:name="_Toc499875608"/>
      <w:r w:rsidRPr="00582E41">
        <w:rPr>
          <w:rFonts w:ascii="Arial" w:hAnsi="Arial" w:cs="Arial"/>
          <w:color w:val="000000" w:themeColor="text1"/>
          <w:sz w:val="18"/>
        </w:rPr>
        <w:t>Data Privacy Impact Assessment (DPIA)</w:t>
      </w:r>
      <w:bookmarkEnd w:id="10"/>
      <w:r w:rsidRPr="00582E41">
        <w:rPr>
          <w:rFonts w:ascii="Arial" w:hAnsi="Arial" w:cs="Arial"/>
          <w:color w:val="000000" w:themeColor="text1"/>
          <w:sz w:val="18"/>
        </w:rPr>
        <w:t xml:space="preserve"> </w:t>
      </w:r>
    </w:p>
    <w:p w:rsidR="00582E41" w:rsidRDefault="00582E41" w:rsidP="00582E41">
      <w:pPr>
        <w:jc w:val="both"/>
      </w:pPr>
      <w:r w:rsidRPr="00894AA7">
        <w:t>When we are considering processing inform</w:t>
      </w:r>
      <w:r>
        <w:t xml:space="preserve">ation in a new way, </w:t>
      </w:r>
      <w:r w:rsidRPr="00894AA7">
        <w:t>using a new technol</w:t>
      </w:r>
      <w:r>
        <w:t>ogy or processing sensitive information</w:t>
      </w:r>
      <w:r w:rsidRPr="00894AA7">
        <w:t xml:space="preserve">, </w:t>
      </w:r>
      <w:r>
        <w:t>the HR Manager</w:t>
      </w:r>
      <w:r w:rsidRPr="00414B7A">
        <w:rPr>
          <w:color w:val="FF0000"/>
        </w:rPr>
        <w:t xml:space="preserve"> </w:t>
      </w:r>
      <w:r w:rsidRPr="00894AA7">
        <w:t>will decide whether a Data Privacy Impact Assessment (DPIA) is required.</w:t>
      </w:r>
    </w:p>
    <w:p w:rsidR="00582E41" w:rsidRPr="00582E41" w:rsidRDefault="00582E41" w:rsidP="00582E41">
      <w:pPr>
        <w:pStyle w:val="Heading2"/>
        <w:rPr>
          <w:rFonts w:ascii="Arial" w:hAnsi="Arial" w:cs="Arial"/>
          <w:color w:val="000000" w:themeColor="text1"/>
          <w:sz w:val="18"/>
        </w:rPr>
      </w:pPr>
      <w:bookmarkStart w:id="11" w:name="_Toc499875609"/>
      <w:r w:rsidRPr="00582E41">
        <w:rPr>
          <w:rFonts w:ascii="Arial" w:hAnsi="Arial" w:cs="Arial"/>
          <w:color w:val="000000" w:themeColor="text1"/>
          <w:sz w:val="18"/>
        </w:rPr>
        <w:t>Risk Register</w:t>
      </w:r>
      <w:bookmarkEnd w:id="11"/>
    </w:p>
    <w:p w:rsidR="00582E41" w:rsidRPr="00BB790A" w:rsidRDefault="00582E41" w:rsidP="00582E41">
      <w:pPr>
        <w:jc w:val="both"/>
      </w:pPr>
      <w:r w:rsidRPr="00301F05">
        <w:t xml:space="preserve">The HR Manager </w:t>
      </w:r>
      <w:r w:rsidRPr="00894AA7">
        <w:t xml:space="preserve">will maintain </w:t>
      </w:r>
      <w:r>
        <w:t xml:space="preserve">the </w:t>
      </w:r>
      <w:proofErr w:type="spellStart"/>
      <w:r>
        <w:t>Porvair’s</w:t>
      </w:r>
      <w:proofErr w:type="spellEnd"/>
      <w:r>
        <w:t xml:space="preserve"> Filtration Group’s</w:t>
      </w:r>
      <w:r w:rsidRPr="00894AA7">
        <w:t xml:space="preserve"> </w:t>
      </w:r>
      <w:r w:rsidRPr="00DA5A08">
        <w:t>Privacy Risk Register</w:t>
      </w:r>
      <w:r w:rsidRPr="00894AA7">
        <w:t xml:space="preserve">.  The register will be reviewed annually by the </w:t>
      </w:r>
      <w:r w:rsidRPr="00BB790A">
        <w:t>board of directors.</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582E41" w:rsidP="00DE41E6">
            <w:pPr>
              <w:spacing w:after="20"/>
              <w:rPr>
                <w:b/>
                <w:szCs w:val="18"/>
              </w:rPr>
            </w:pPr>
            <w:r>
              <w:rPr>
                <w:b/>
                <w:szCs w:val="18"/>
              </w:rPr>
              <w:t xml:space="preserve">Privacy Principles </w:t>
            </w:r>
          </w:p>
        </w:tc>
      </w:tr>
    </w:tbl>
    <w:p w:rsidR="00582E41" w:rsidRPr="00582E41" w:rsidRDefault="00582E41" w:rsidP="00582E41">
      <w:pPr>
        <w:pStyle w:val="Heading2"/>
        <w:rPr>
          <w:rFonts w:ascii="Arial" w:hAnsi="Arial" w:cs="Arial"/>
          <w:color w:val="000000" w:themeColor="text1"/>
          <w:sz w:val="18"/>
        </w:rPr>
      </w:pPr>
      <w:bookmarkStart w:id="12" w:name="_Toc499875611"/>
      <w:r w:rsidRPr="00582E41">
        <w:rPr>
          <w:rFonts w:ascii="Arial" w:hAnsi="Arial" w:cs="Arial"/>
          <w:color w:val="000000" w:themeColor="text1"/>
          <w:sz w:val="18"/>
        </w:rPr>
        <w:t>Collecting Information</w:t>
      </w:r>
      <w:bookmarkEnd w:id="12"/>
    </w:p>
    <w:p w:rsidR="00582E41" w:rsidRPr="00BB790A" w:rsidRDefault="00582E41" w:rsidP="00582E41">
      <w:pPr>
        <w:jc w:val="both"/>
        <w:rPr>
          <w:color w:val="FF0000"/>
        </w:rPr>
      </w:pPr>
      <w:r w:rsidRPr="00BB790A">
        <w:t xml:space="preserve">We should collect the minimum personal information we need to complete a task.  We should not collect information just in case.  If someone is making an enquiry about our services we should only collect initial contact </w:t>
      </w:r>
      <w:r>
        <w:t>details</w:t>
      </w:r>
      <w:r w:rsidRPr="00BB790A">
        <w:t>, there is no need to collect further information</w:t>
      </w:r>
      <w:r>
        <w:t xml:space="preserve"> as</w:t>
      </w:r>
      <w:r w:rsidRPr="00BB790A">
        <w:t xml:space="preserve"> these can be added later.</w:t>
      </w:r>
      <w:r>
        <w:t xml:space="preserve"> </w:t>
      </w:r>
    </w:p>
    <w:p w:rsidR="00582E41" w:rsidRPr="00582E41" w:rsidRDefault="00582E41" w:rsidP="00582E41">
      <w:pPr>
        <w:pStyle w:val="Heading2"/>
        <w:rPr>
          <w:rFonts w:ascii="Arial" w:hAnsi="Arial" w:cs="Arial"/>
          <w:color w:val="000000" w:themeColor="text1"/>
          <w:sz w:val="18"/>
        </w:rPr>
      </w:pPr>
      <w:bookmarkStart w:id="13" w:name="_Toc499875612"/>
      <w:r w:rsidRPr="00582E41">
        <w:rPr>
          <w:rFonts w:ascii="Arial" w:hAnsi="Arial" w:cs="Arial"/>
          <w:color w:val="000000" w:themeColor="text1"/>
          <w:sz w:val="18"/>
        </w:rPr>
        <w:t>Processing Information</w:t>
      </w:r>
      <w:bookmarkEnd w:id="13"/>
    </w:p>
    <w:p w:rsidR="00582E41" w:rsidRDefault="00582E41" w:rsidP="00582E41">
      <w:pPr>
        <w:jc w:val="both"/>
      </w:pPr>
      <w:r w:rsidRPr="00E6727F">
        <w:t>When we are planning to process information, we need to consider</w:t>
      </w:r>
      <w:r>
        <w:t xml:space="preserve"> </w:t>
      </w:r>
      <w:r w:rsidRPr="002B0683">
        <w:t>the</w:t>
      </w:r>
      <w:r w:rsidRPr="00E6727F">
        <w:t xml:space="preserve"> </w:t>
      </w:r>
      <w:r>
        <w:t xml:space="preserve">legal reason for processing, and </w:t>
      </w:r>
      <w:r w:rsidRPr="00E6727F">
        <w:t xml:space="preserve">whether we need the individual’s consent to process.  Much of our processing is for legitimate business reasons to run our </w:t>
      </w:r>
      <w:r>
        <w:t>business and deliver our contracted services to customers</w:t>
      </w:r>
      <w:r w:rsidRPr="00BB790A">
        <w:t xml:space="preserve">; we need to pay staff, monitor and report on </w:t>
      </w:r>
      <w:r>
        <w:t>services</w:t>
      </w:r>
      <w:r w:rsidRPr="00BB790A">
        <w:t xml:space="preserve"> and invoice fees and therefore we do not require consent.  </w:t>
      </w:r>
    </w:p>
    <w:p w:rsidR="00582E41" w:rsidRDefault="00582E41" w:rsidP="00582E41">
      <w:pPr>
        <w:jc w:val="both"/>
      </w:pPr>
    </w:p>
    <w:p w:rsidR="00582E41" w:rsidRDefault="00582E41" w:rsidP="00582E41">
      <w:pPr>
        <w:jc w:val="both"/>
      </w:pPr>
      <w:r w:rsidRPr="00BB790A">
        <w:t xml:space="preserve">However, some activities may not be considered </w:t>
      </w:r>
      <w:r>
        <w:t>necessary to deliver the contracted services</w:t>
      </w:r>
      <w:r w:rsidRPr="00BB790A">
        <w:t>, such as ma</w:t>
      </w:r>
      <w:r>
        <w:t>rketing</w:t>
      </w:r>
      <w:r w:rsidRPr="00BB790A">
        <w:t xml:space="preserve">. </w:t>
      </w:r>
      <w:r>
        <w:t xml:space="preserve">Where we are marketing to business customers we do this as a legitimate business interest </w:t>
      </w:r>
      <w:r w:rsidRPr="002B0683">
        <w:t>and</w:t>
      </w:r>
      <w:r>
        <w:t xml:space="preserve"> do not need their consent, but we must offer them the right to opt-out of further communications.</w:t>
      </w:r>
      <w:r w:rsidRPr="00BB790A">
        <w:t xml:space="preserve"> W</w:t>
      </w:r>
      <w:r>
        <w:t>here a business customer opts-out w</w:t>
      </w:r>
      <w:r w:rsidRPr="00BB790A">
        <w:t>e must</w:t>
      </w:r>
      <w:r w:rsidRPr="00E6727F">
        <w:t xml:space="preserve"> record this </w:t>
      </w:r>
      <w:r>
        <w:t xml:space="preserve">and ensure we do not market to that customer again. </w:t>
      </w:r>
    </w:p>
    <w:p w:rsidR="00582E41" w:rsidRDefault="00582E41" w:rsidP="00582E41">
      <w:pPr>
        <w:jc w:val="both"/>
      </w:pPr>
    </w:p>
    <w:p w:rsidR="00582E41" w:rsidRDefault="00582E41" w:rsidP="00582E41">
      <w:pPr>
        <w:jc w:val="both"/>
      </w:pPr>
      <w:r>
        <w:t>We must not send marketing material to an individual’s personal email address or home address without their consent.</w:t>
      </w:r>
    </w:p>
    <w:p w:rsidR="00582E41" w:rsidRDefault="00582E41" w:rsidP="00582E41">
      <w:pPr>
        <w:jc w:val="both"/>
      </w:pPr>
    </w:p>
    <w:p w:rsidR="00582E41" w:rsidRDefault="00582E41" w:rsidP="00582E41">
      <w:pPr>
        <w:jc w:val="both"/>
      </w:pPr>
      <w:r w:rsidRPr="009C782B">
        <w:t xml:space="preserve">In the event that the </w:t>
      </w:r>
      <w:proofErr w:type="gramStart"/>
      <w:r w:rsidRPr="009C782B">
        <w:t>business choose</w:t>
      </w:r>
      <w:proofErr w:type="gramEnd"/>
      <w:r w:rsidRPr="009C782B">
        <w:t xml:space="preserve"> to use data for unsolicited communication the Marketing Manager will maintain a Processing Register.</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582E41" w:rsidP="00DE41E6">
            <w:pPr>
              <w:spacing w:after="20"/>
              <w:rPr>
                <w:b/>
                <w:szCs w:val="18"/>
              </w:rPr>
            </w:pPr>
            <w:r>
              <w:rPr>
                <w:b/>
                <w:szCs w:val="18"/>
              </w:rPr>
              <w:t xml:space="preserve">Securing Information </w:t>
            </w:r>
          </w:p>
        </w:tc>
      </w:tr>
    </w:tbl>
    <w:p w:rsidR="00857B89" w:rsidRDefault="00857B89" w:rsidP="00857B89">
      <w:pPr>
        <w:jc w:val="both"/>
        <w:rPr>
          <w:szCs w:val="18"/>
        </w:rPr>
      </w:pPr>
    </w:p>
    <w:p w:rsidR="00582E41" w:rsidRDefault="00582E41" w:rsidP="00582E41">
      <w:pPr>
        <w:jc w:val="both"/>
      </w:pPr>
      <w:r w:rsidRPr="00894AA7">
        <w:t>We must protect the personal information we use whether in electronic or paper format.</w:t>
      </w:r>
    </w:p>
    <w:p w:rsidR="00582E41" w:rsidRDefault="00582E41" w:rsidP="00582E41">
      <w:pPr>
        <w:jc w:val="both"/>
      </w:pPr>
    </w:p>
    <w:p w:rsidR="00582E41" w:rsidRPr="00236817" w:rsidRDefault="00582E41" w:rsidP="00582E41">
      <w:pPr>
        <w:pStyle w:val="ListParagraph"/>
        <w:numPr>
          <w:ilvl w:val="0"/>
          <w:numId w:val="15"/>
        </w:numPr>
        <w:jc w:val="both"/>
      </w:pPr>
      <w:r w:rsidRPr="00236817">
        <w:t>Document</w:t>
      </w:r>
      <w:r>
        <w:t>s</w:t>
      </w:r>
      <w:r w:rsidRPr="00236817">
        <w:t xml:space="preserve"> containing personal informati</w:t>
      </w:r>
      <w:r>
        <w:t>on should be stored securely</w:t>
      </w:r>
      <w:r w:rsidRPr="00236817">
        <w:t xml:space="preserve"> when not required.  </w:t>
      </w:r>
    </w:p>
    <w:p w:rsidR="00582E41" w:rsidRPr="00236817" w:rsidRDefault="00582E41" w:rsidP="00582E41">
      <w:pPr>
        <w:pStyle w:val="ListParagraph"/>
        <w:numPr>
          <w:ilvl w:val="0"/>
          <w:numId w:val="15"/>
        </w:numPr>
        <w:jc w:val="both"/>
      </w:pPr>
      <w:r w:rsidRPr="00236817">
        <w:t xml:space="preserve">Documents containing </w:t>
      </w:r>
      <w:r>
        <w:t xml:space="preserve">staff </w:t>
      </w:r>
      <w:r w:rsidRPr="00236817">
        <w:t xml:space="preserve">personal information </w:t>
      </w:r>
      <w:r>
        <w:t xml:space="preserve">should only be removed from business </w:t>
      </w:r>
      <w:r w:rsidRPr="00236817">
        <w:t xml:space="preserve">premises where necessary.  Documents must be protected while off </w:t>
      </w:r>
      <w:r>
        <w:t>site</w:t>
      </w:r>
      <w:r w:rsidRPr="00236817">
        <w:t xml:space="preserve"> and should not be left unattended.</w:t>
      </w:r>
    </w:p>
    <w:p w:rsidR="00582E41" w:rsidRPr="009E1CC8" w:rsidRDefault="00582E41" w:rsidP="00582E41">
      <w:pPr>
        <w:pStyle w:val="ListParagraph"/>
        <w:numPr>
          <w:ilvl w:val="0"/>
          <w:numId w:val="15"/>
        </w:numPr>
        <w:jc w:val="both"/>
      </w:pPr>
      <w:r w:rsidRPr="009E1CC8">
        <w:t xml:space="preserve">Electronic copies of personal information must be stored on </w:t>
      </w:r>
      <w:r>
        <w:t xml:space="preserve">Porvair Filtration Group Ltd </w:t>
      </w:r>
      <w:r w:rsidRPr="009E1CC8">
        <w:t xml:space="preserve">controlled devices or systems </w:t>
      </w:r>
      <w:r>
        <w:t xml:space="preserve">in accordance </w:t>
      </w:r>
      <w:r w:rsidRPr="009E1CC8">
        <w:t xml:space="preserve">the </w:t>
      </w:r>
      <w:r>
        <w:t>PFG IT policy.</w:t>
      </w:r>
    </w:p>
    <w:p w:rsidR="00582E41" w:rsidRPr="00582E41" w:rsidRDefault="00582E41" w:rsidP="00582E41">
      <w:pPr>
        <w:pStyle w:val="Heading2"/>
        <w:rPr>
          <w:rFonts w:ascii="Arial" w:hAnsi="Arial" w:cs="Arial"/>
          <w:color w:val="000000" w:themeColor="text1"/>
          <w:sz w:val="18"/>
        </w:rPr>
      </w:pPr>
      <w:bookmarkStart w:id="14" w:name="_Toc499875614"/>
      <w:r w:rsidRPr="00582E41">
        <w:rPr>
          <w:rFonts w:ascii="Arial" w:hAnsi="Arial" w:cs="Arial"/>
          <w:color w:val="000000" w:themeColor="text1"/>
          <w:sz w:val="18"/>
        </w:rPr>
        <w:t>Deleting data retention</w:t>
      </w:r>
      <w:bookmarkEnd w:id="14"/>
    </w:p>
    <w:p w:rsidR="00582E41" w:rsidRPr="00BC1017" w:rsidRDefault="00582E41" w:rsidP="00582E41">
      <w:pPr>
        <w:jc w:val="both"/>
        <w:rPr>
          <w:color w:val="FF0000"/>
        </w:rPr>
      </w:pPr>
      <w:r w:rsidRPr="00894AA7">
        <w:t>When personal information is no longer required</w:t>
      </w:r>
      <w:r>
        <w:t>,</w:t>
      </w:r>
      <w:r w:rsidRPr="00894AA7">
        <w:t xml:space="preserve"> and there is no legal requirement to retain the information</w:t>
      </w:r>
      <w:r>
        <w:t>,</w:t>
      </w:r>
      <w:r w:rsidRPr="00894AA7">
        <w:t xml:space="preserve"> electronic data must be deleted, and paper copies securely destroyed.  Annex </w:t>
      </w:r>
      <w:r>
        <w:t>A</w:t>
      </w:r>
      <w:r w:rsidRPr="00894AA7">
        <w:t xml:space="preserve"> contains a list of how long we need to retain the types of information we process.</w:t>
      </w:r>
      <w:r>
        <w:t xml:space="preserve"> </w:t>
      </w:r>
    </w:p>
    <w:p w:rsidR="00857B89" w:rsidRDefault="00857B89" w:rsidP="00857B89">
      <w:pPr>
        <w:jc w:val="both"/>
        <w:rPr>
          <w:szCs w:val="18"/>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857B89"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857B89" w:rsidRPr="00EC7D07" w:rsidRDefault="00613FB3" w:rsidP="00613FB3">
            <w:pPr>
              <w:spacing w:after="20"/>
              <w:rPr>
                <w:b/>
                <w:szCs w:val="18"/>
              </w:rPr>
            </w:pPr>
            <w:r>
              <w:rPr>
                <w:b/>
                <w:szCs w:val="18"/>
              </w:rPr>
              <w:t>Subject Access R</w:t>
            </w:r>
            <w:r w:rsidR="00582E41">
              <w:rPr>
                <w:b/>
                <w:szCs w:val="18"/>
              </w:rPr>
              <w:t>equest and</w:t>
            </w:r>
            <w:r>
              <w:rPr>
                <w:b/>
                <w:szCs w:val="18"/>
              </w:rPr>
              <w:t xml:space="preserve"> Data Transfer R</w:t>
            </w:r>
            <w:r w:rsidR="00582E41">
              <w:rPr>
                <w:b/>
                <w:szCs w:val="18"/>
              </w:rPr>
              <w:t>equest</w:t>
            </w:r>
          </w:p>
        </w:tc>
      </w:tr>
    </w:tbl>
    <w:p w:rsidR="00582E41" w:rsidRDefault="00582E41" w:rsidP="00582E41">
      <w:pPr>
        <w:jc w:val="both"/>
      </w:pPr>
    </w:p>
    <w:p w:rsidR="00582E41" w:rsidRPr="000667BB" w:rsidRDefault="00582E41" w:rsidP="00582E41">
      <w:pPr>
        <w:jc w:val="both"/>
        <w:rPr>
          <w:color w:val="FF0000"/>
        </w:rPr>
      </w:pPr>
      <w:r w:rsidRPr="00894AA7">
        <w:t>Individuals have the right to know whether we store and process their personal information, this is known as a Subject Access Request.  If the information we hold is inaccurate they have the right for that information to be corrected.  In certain circumstances, they have the right to have the information deleted or to be give</w:t>
      </w:r>
      <w:r>
        <w:t>n</w:t>
      </w:r>
      <w:r w:rsidRPr="00894AA7">
        <w:t xml:space="preserve"> a copy of that information.  We have to respond to any request within </w:t>
      </w:r>
      <w:r>
        <w:t>30</w:t>
      </w:r>
      <w:r w:rsidRPr="00894AA7">
        <w:t xml:space="preserve"> days.  The individual does not have to state they are making a subject access request, it can be a simple email asking what information we hold, and therefore, any request by an individual with regards to the information we hold must be forwarded to</w:t>
      </w:r>
      <w:r>
        <w:t xml:space="preserve"> the HR Manager.</w:t>
      </w:r>
    </w:p>
    <w:p w:rsidR="00582E41" w:rsidRDefault="00582E41">
      <w:pPr>
        <w:spacing w:after="200" w:line="276" w:lineRule="auto"/>
        <w:rPr>
          <w:color w:val="FF0000"/>
        </w:rPr>
      </w:pPr>
    </w:p>
    <w:p w:rsidR="00244838" w:rsidRDefault="00244838" w:rsidP="00857B89">
      <w:pPr>
        <w:jc w:val="both"/>
        <w:rPr>
          <w:color w:val="FF0000"/>
        </w:rPr>
      </w:pPr>
    </w:p>
    <w:p w:rsidR="00582E41" w:rsidRDefault="00582E41" w:rsidP="00857B89">
      <w:pPr>
        <w:jc w:val="both"/>
        <w:rPr>
          <w:color w:val="FF0000"/>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582E41" w:rsidP="00DE41E6">
            <w:pPr>
              <w:spacing w:after="20"/>
              <w:rPr>
                <w:b/>
                <w:szCs w:val="18"/>
              </w:rPr>
            </w:pPr>
            <w:r>
              <w:rPr>
                <w:b/>
                <w:szCs w:val="18"/>
              </w:rPr>
              <w:lastRenderedPageBreak/>
              <w:t xml:space="preserve">Communication </w:t>
            </w:r>
          </w:p>
        </w:tc>
      </w:tr>
    </w:tbl>
    <w:p w:rsidR="00244838" w:rsidRDefault="00244838" w:rsidP="00244838">
      <w:pPr>
        <w:jc w:val="both"/>
        <w:rPr>
          <w:szCs w:val="18"/>
        </w:rPr>
      </w:pPr>
    </w:p>
    <w:p w:rsidR="00582E41" w:rsidRPr="00377B09" w:rsidRDefault="00582E41" w:rsidP="00582E41">
      <w:pPr>
        <w:jc w:val="both"/>
      </w:pPr>
      <w:r>
        <w:t xml:space="preserve">Porvair Filtration Group Ltd </w:t>
      </w:r>
      <w:r w:rsidRPr="00894AA7">
        <w:t>is registered with the ICO as a data controller and data processor</w:t>
      </w:r>
      <w:r w:rsidRPr="00377B09">
        <w:t>.  The HR Manager is responsible for maintaining our registration.</w:t>
      </w:r>
    </w:p>
    <w:p w:rsidR="00582E41" w:rsidRPr="00894AA7" w:rsidRDefault="00582E41" w:rsidP="00582E41">
      <w:pPr>
        <w:jc w:val="both"/>
      </w:pPr>
    </w:p>
    <w:p w:rsidR="00582E41" w:rsidRDefault="00582E41" w:rsidP="00582E41">
      <w:pPr>
        <w:jc w:val="both"/>
      </w:pPr>
      <w:r w:rsidRPr="00894AA7">
        <w:t xml:space="preserve">We will have a privacy </w:t>
      </w:r>
      <w:r>
        <w:t>notice</w:t>
      </w:r>
      <w:r w:rsidRPr="00894AA7">
        <w:t xml:space="preserve"> which will clearly inform individuals how we collect their information, what we do with their information and their rights.  A copy of the privacy </w:t>
      </w:r>
      <w:r>
        <w:t>notice</w:t>
      </w:r>
      <w:r w:rsidRPr="00894AA7">
        <w:t xml:space="preserve"> will be displayed prominently on our website and a copy will be sent to individuals when we are requesting information from them.</w:t>
      </w:r>
    </w:p>
    <w:p w:rsidR="00582E41" w:rsidRDefault="00582E41" w:rsidP="00582E41">
      <w:pPr>
        <w:jc w:val="both"/>
      </w:pPr>
    </w:p>
    <w:p w:rsidR="00582E41" w:rsidRDefault="00582E41" w:rsidP="00582E41">
      <w:pPr>
        <w:jc w:val="both"/>
      </w:pPr>
      <w:r w:rsidRPr="002B0683">
        <w:t>Where we are delivering a service as a data</w:t>
      </w:r>
      <w:r>
        <w:t xml:space="preserve"> processor the relevant privacy notices will be included in the terms and conditions of the contract.</w:t>
      </w:r>
    </w:p>
    <w:p w:rsidR="00582E41" w:rsidRDefault="00582E41" w:rsidP="00582E41">
      <w:pPr>
        <w:jc w:val="both"/>
      </w:pPr>
    </w:p>
    <w:p w:rsidR="00582E41" w:rsidRDefault="00582E41" w:rsidP="00582E41">
      <w:pPr>
        <w:jc w:val="both"/>
      </w:pPr>
      <w:r>
        <w:t>The privacy notice for staff will be given to staff on induction.</w:t>
      </w:r>
    </w:p>
    <w:p w:rsidR="00582E41" w:rsidRPr="00894AA7" w:rsidRDefault="00582E41" w:rsidP="00582E41">
      <w:pPr>
        <w:jc w:val="both"/>
      </w:pPr>
    </w:p>
    <w:p w:rsidR="00582E41" w:rsidRDefault="00582E41" w:rsidP="00582E41">
      <w:pPr>
        <w:jc w:val="both"/>
      </w:pPr>
      <w:r w:rsidRPr="00377B09">
        <w:t xml:space="preserve">The HR Manager is </w:t>
      </w:r>
      <w:r w:rsidRPr="00894AA7">
        <w:t xml:space="preserve">responsible for maintaining the privacy </w:t>
      </w:r>
      <w:r>
        <w:t>notice</w:t>
      </w:r>
      <w:r w:rsidRPr="00894AA7">
        <w:t>.</w:t>
      </w:r>
    </w:p>
    <w:p w:rsidR="00555E80" w:rsidRDefault="00555E80" w:rsidP="00582E41">
      <w:pPr>
        <w:jc w:val="both"/>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555E80" w:rsidTr="00817EF4">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555E80" w:rsidRPr="00EC7D07" w:rsidRDefault="00555E80" w:rsidP="00817EF4">
            <w:pPr>
              <w:spacing w:after="20"/>
              <w:rPr>
                <w:b/>
                <w:szCs w:val="18"/>
              </w:rPr>
            </w:pPr>
            <w:r>
              <w:rPr>
                <w:b/>
                <w:szCs w:val="18"/>
              </w:rPr>
              <w:t xml:space="preserve">Email Marketing </w:t>
            </w:r>
            <w:bookmarkStart w:id="15" w:name="_GoBack"/>
            <w:bookmarkEnd w:id="15"/>
          </w:p>
        </w:tc>
      </w:tr>
    </w:tbl>
    <w:p w:rsidR="00555E80" w:rsidRDefault="00555E80" w:rsidP="00555E80">
      <w:pPr>
        <w:jc w:val="both"/>
        <w:rPr>
          <w:szCs w:val="18"/>
        </w:rPr>
      </w:pPr>
    </w:p>
    <w:p w:rsidR="00244838" w:rsidRDefault="00555E80" w:rsidP="00555E80">
      <w:pPr>
        <w:spacing w:after="200" w:line="276" w:lineRule="auto"/>
        <w:rPr>
          <w:rFonts w:eastAsiaTheme="minorEastAsia"/>
        </w:rPr>
      </w:pPr>
      <w:r w:rsidRPr="00555E80">
        <w:rPr>
          <w:rFonts w:eastAsiaTheme="minorHAnsi"/>
          <w:color w:val="auto"/>
          <w:szCs w:val="22"/>
          <w:lang w:eastAsia="en-US"/>
        </w:rPr>
        <w:t xml:space="preserve">Whilst you use our website we may collect information that is personally identifiable as part of our legitimate interest, such as contact details. </w:t>
      </w:r>
      <w:proofErr w:type="gramStart"/>
      <w:r w:rsidRPr="00555E80">
        <w:rPr>
          <w:rFonts w:eastAsiaTheme="minorHAnsi"/>
          <w:color w:val="auto"/>
          <w:szCs w:val="22"/>
          <w:lang w:eastAsia="en-US"/>
        </w:rPr>
        <w:t>Information that you provide on a contact form, to allow us to respond to your enquiry or to provide you with the information / communications that you have requested.</w:t>
      </w:r>
      <w:proofErr w:type="gramEnd"/>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582E41" w:rsidP="00DE41E6">
            <w:pPr>
              <w:spacing w:after="20"/>
              <w:rPr>
                <w:b/>
                <w:szCs w:val="18"/>
              </w:rPr>
            </w:pPr>
            <w:r>
              <w:rPr>
                <w:b/>
                <w:szCs w:val="18"/>
              </w:rPr>
              <w:t xml:space="preserve">Education and Awareness </w:t>
            </w:r>
          </w:p>
        </w:tc>
      </w:tr>
    </w:tbl>
    <w:p w:rsidR="00857B89" w:rsidRDefault="00857B89" w:rsidP="00857B89">
      <w:pPr>
        <w:jc w:val="both"/>
        <w:rPr>
          <w:rFonts w:eastAsiaTheme="minorEastAsia"/>
        </w:rPr>
      </w:pPr>
    </w:p>
    <w:p w:rsidR="00582E41" w:rsidRDefault="00582E41" w:rsidP="00582E41">
      <w:pPr>
        <w:jc w:val="both"/>
      </w:pPr>
      <w:r w:rsidRPr="00894AA7">
        <w:t>All new joiners including temporary staff must read this data privacy policy as part of their induction process.</w:t>
      </w:r>
    </w:p>
    <w:p w:rsidR="00582E41" w:rsidRPr="00894AA7" w:rsidRDefault="00582E41" w:rsidP="00582E41">
      <w:pPr>
        <w:jc w:val="both"/>
      </w:pPr>
    </w:p>
    <w:p w:rsidR="00582E41" w:rsidRDefault="00582E41" w:rsidP="00582E41">
      <w:pPr>
        <w:jc w:val="both"/>
      </w:pPr>
      <w:r w:rsidRPr="00894AA7">
        <w:t>All staff wi</w:t>
      </w:r>
      <w:r>
        <w:t>ll receive data privacy policy</w:t>
      </w:r>
      <w:r w:rsidRPr="00894AA7">
        <w:t xml:space="preserve"> as part of their ongoing staff development</w:t>
      </w:r>
      <w:r w:rsidRPr="00377B09">
        <w:t>.  The HR Manager will periodically send emails to all staff highlighting key aspects of data priva</w:t>
      </w:r>
      <w:r w:rsidRPr="00894AA7">
        <w:t>cy.</w:t>
      </w:r>
    </w:p>
    <w:p w:rsidR="00244838" w:rsidRDefault="00244838" w:rsidP="00244838">
      <w:pPr>
        <w:jc w:val="both"/>
        <w:rPr>
          <w:rFonts w:eastAsiaTheme="minorEastAsia"/>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582E41" w:rsidP="00DE41E6">
            <w:pPr>
              <w:spacing w:after="20"/>
              <w:rPr>
                <w:b/>
                <w:szCs w:val="18"/>
              </w:rPr>
            </w:pPr>
            <w:r>
              <w:rPr>
                <w:b/>
                <w:szCs w:val="18"/>
              </w:rPr>
              <w:t>Incident Handling</w:t>
            </w:r>
          </w:p>
        </w:tc>
      </w:tr>
    </w:tbl>
    <w:p w:rsidR="00244838" w:rsidRDefault="00244838" w:rsidP="00244838">
      <w:pPr>
        <w:jc w:val="both"/>
        <w:rPr>
          <w:rFonts w:eastAsiaTheme="minorEastAsia"/>
        </w:rPr>
      </w:pPr>
    </w:p>
    <w:p w:rsidR="00582E41" w:rsidRDefault="00582E41" w:rsidP="00582E41">
      <w:pPr>
        <w:autoSpaceDE w:val="0"/>
        <w:autoSpaceDN w:val="0"/>
        <w:adjustRightInd w:val="0"/>
        <w:jc w:val="both"/>
      </w:pPr>
      <w:r w:rsidRPr="00894AA7">
        <w:t>We have a legal responsibility to report certain data privacy incidents to the ICO within 72 hours or face a financial penalty</w:t>
      </w:r>
      <w:r>
        <w:t xml:space="preserve">.  It </w:t>
      </w:r>
      <w:r w:rsidRPr="00894AA7">
        <w:t xml:space="preserve">is essential all staff follow the incident procedure.  Example of privacy breaches are: </w:t>
      </w:r>
    </w:p>
    <w:p w:rsidR="00582E41" w:rsidRPr="000F7198" w:rsidRDefault="00582E41" w:rsidP="00582E41">
      <w:pPr>
        <w:autoSpaceDE w:val="0"/>
        <w:autoSpaceDN w:val="0"/>
        <w:adjustRightInd w:val="0"/>
        <w:jc w:val="both"/>
        <w:rPr>
          <w:color w:val="FF0000"/>
        </w:rPr>
      </w:pPr>
    </w:p>
    <w:p w:rsidR="00582E41" w:rsidRPr="00236817" w:rsidRDefault="00582E41" w:rsidP="00582E41">
      <w:pPr>
        <w:pStyle w:val="ListParagraph"/>
        <w:numPr>
          <w:ilvl w:val="0"/>
          <w:numId w:val="17"/>
        </w:numPr>
        <w:spacing w:after="160" w:line="259" w:lineRule="auto"/>
        <w:jc w:val="both"/>
      </w:pPr>
      <w:r>
        <w:t>Revealing a customer’s contact details to an unauthorised third party.</w:t>
      </w:r>
    </w:p>
    <w:p w:rsidR="00582E41" w:rsidRPr="00236817" w:rsidRDefault="00582E41" w:rsidP="00582E41">
      <w:pPr>
        <w:pStyle w:val="ListParagraph"/>
        <w:numPr>
          <w:ilvl w:val="0"/>
          <w:numId w:val="17"/>
        </w:numPr>
        <w:spacing w:after="160" w:line="259" w:lineRule="auto"/>
        <w:jc w:val="both"/>
      </w:pPr>
      <w:r>
        <w:t>Accidentally emailing an employee’s sensitive personal information to an unauthorised member of staff or third party.</w:t>
      </w:r>
    </w:p>
    <w:p w:rsidR="00582E41" w:rsidRDefault="00582E41" w:rsidP="00582E41">
      <w:pPr>
        <w:pStyle w:val="ListParagraph"/>
        <w:numPr>
          <w:ilvl w:val="0"/>
          <w:numId w:val="17"/>
        </w:numPr>
        <w:spacing w:after="160" w:line="259" w:lineRule="auto"/>
        <w:jc w:val="both"/>
      </w:pPr>
      <w:r w:rsidRPr="00236817">
        <w:t>Losing a laptop containing the personal information of a large number of customers and staff.</w:t>
      </w:r>
    </w:p>
    <w:p w:rsidR="00582E41" w:rsidRDefault="00582E41" w:rsidP="00582E41">
      <w:pPr>
        <w:autoSpaceDE w:val="0"/>
        <w:autoSpaceDN w:val="0"/>
        <w:adjustRightInd w:val="0"/>
        <w:jc w:val="both"/>
      </w:pPr>
      <w:r w:rsidRPr="00894AA7">
        <w:t xml:space="preserve">Not all the </w:t>
      </w:r>
      <w:r w:rsidRPr="00377B09">
        <w:t>examples above are reportable to the ICO however it is essential that staff report any incident or potential incident to the HR Manager.  The HR Manager will then discuss the incident with the board of directors and decide whether the incident requires reporting to the ICO and whether an action is required to manage the risks from the incident.</w:t>
      </w:r>
    </w:p>
    <w:p w:rsidR="00244838" w:rsidRPr="00947B94" w:rsidRDefault="00244838" w:rsidP="00857B89">
      <w:pPr>
        <w:jc w:val="both"/>
        <w:rPr>
          <w:rFonts w:eastAsiaTheme="minorEastAsia"/>
        </w:rPr>
      </w:pPr>
    </w:p>
    <w:tbl>
      <w:tblPr>
        <w:tblpPr w:leftFromText="180" w:rightFromText="180" w:vertAnchor="text" w:tblpY="1"/>
        <w:tblOverlap w:val="never"/>
        <w:tblW w:w="9753"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9753"/>
      </w:tblGrid>
      <w:tr w:rsidR="00244838" w:rsidTr="00DE41E6">
        <w:trPr>
          <w:trHeight w:val="380"/>
        </w:trPr>
        <w:tc>
          <w:tcPr>
            <w:tcW w:w="9753" w:type="dxa"/>
            <w:tcBorders>
              <w:top w:val="single" w:sz="4" w:space="0" w:color="C0C0C0"/>
              <w:left w:val="single" w:sz="4" w:space="0" w:color="C0C0C0"/>
              <w:bottom w:val="single" w:sz="4" w:space="0" w:color="C0C0C0"/>
              <w:right w:val="single" w:sz="4" w:space="0" w:color="C0C0C0"/>
            </w:tcBorders>
            <w:shd w:val="pct15" w:color="auto" w:fill="auto"/>
            <w:vAlign w:val="center"/>
          </w:tcPr>
          <w:p w:rsidR="00244838" w:rsidRPr="00EC7D07" w:rsidRDefault="00613FB3" w:rsidP="00582E41">
            <w:pPr>
              <w:spacing w:after="20"/>
              <w:rPr>
                <w:b/>
                <w:szCs w:val="18"/>
              </w:rPr>
            </w:pPr>
            <w:r>
              <w:rPr>
                <w:b/>
                <w:szCs w:val="18"/>
              </w:rPr>
              <w:t>Assurance and C</w:t>
            </w:r>
            <w:r w:rsidR="00582E41">
              <w:rPr>
                <w:b/>
                <w:szCs w:val="18"/>
              </w:rPr>
              <w:t>ompliance</w:t>
            </w:r>
          </w:p>
        </w:tc>
      </w:tr>
    </w:tbl>
    <w:p w:rsidR="00244838" w:rsidRDefault="00244838" w:rsidP="00244838">
      <w:pPr>
        <w:jc w:val="both"/>
        <w:rPr>
          <w:rFonts w:eastAsiaTheme="minorEastAsia"/>
        </w:rPr>
      </w:pPr>
    </w:p>
    <w:p w:rsidR="00582E41" w:rsidRDefault="00582E41" w:rsidP="00582E41">
      <w:pPr>
        <w:jc w:val="both"/>
      </w:pPr>
      <w:r>
        <w:t>The HR Manager</w:t>
      </w:r>
      <w:r w:rsidRPr="00414B7A">
        <w:rPr>
          <w:color w:val="FF0000"/>
        </w:rPr>
        <w:t xml:space="preserve"> </w:t>
      </w:r>
      <w:r w:rsidRPr="009C782B">
        <w:t xml:space="preserve">&amp; IT Manager </w:t>
      </w:r>
      <w:r w:rsidRPr="00894AA7">
        <w:t>will carr</w:t>
      </w:r>
      <w:r>
        <w:t>y out periodic review of processes and update the policy as necessary</w:t>
      </w:r>
      <w:r w:rsidRPr="00894AA7">
        <w:t>.</w:t>
      </w:r>
    </w:p>
    <w:p w:rsidR="00582E41" w:rsidRPr="00894AA7" w:rsidRDefault="00582E41" w:rsidP="00582E41">
      <w:pPr>
        <w:jc w:val="both"/>
      </w:pPr>
    </w:p>
    <w:p w:rsidR="00582E41" w:rsidRPr="00582E41" w:rsidRDefault="00582E41" w:rsidP="00582E41">
      <w:pPr>
        <w:pStyle w:val="Heading2"/>
        <w:spacing w:before="0"/>
        <w:jc w:val="both"/>
        <w:rPr>
          <w:rFonts w:ascii="Arial" w:hAnsi="Arial" w:cs="Arial"/>
          <w:color w:val="000000" w:themeColor="text1"/>
          <w:sz w:val="18"/>
          <w:szCs w:val="18"/>
        </w:rPr>
      </w:pPr>
      <w:bookmarkStart w:id="16" w:name="_Toc499875620"/>
      <w:r w:rsidRPr="00582E41">
        <w:rPr>
          <w:rFonts w:ascii="Arial" w:hAnsi="Arial" w:cs="Arial"/>
          <w:color w:val="000000" w:themeColor="text1"/>
          <w:sz w:val="18"/>
          <w:szCs w:val="18"/>
        </w:rPr>
        <w:t xml:space="preserve">Annex </w:t>
      </w:r>
      <w:proofErr w:type="gramStart"/>
      <w:r w:rsidRPr="00582E41">
        <w:rPr>
          <w:rFonts w:ascii="Arial" w:hAnsi="Arial" w:cs="Arial"/>
          <w:color w:val="000000" w:themeColor="text1"/>
          <w:sz w:val="18"/>
          <w:szCs w:val="18"/>
        </w:rPr>
        <w:t>A</w:t>
      </w:r>
      <w:proofErr w:type="gramEnd"/>
      <w:r w:rsidRPr="00582E41">
        <w:rPr>
          <w:rFonts w:ascii="Arial" w:hAnsi="Arial" w:cs="Arial"/>
          <w:color w:val="000000" w:themeColor="text1"/>
          <w:sz w:val="18"/>
          <w:szCs w:val="18"/>
        </w:rPr>
        <w:t xml:space="preserve"> - Retention Schedule</w:t>
      </w:r>
      <w:bookmarkEnd w:id="16"/>
    </w:p>
    <w:p w:rsidR="00582E41" w:rsidRPr="00582E41" w:rsidRDefault="00582E41" w:rsidP="00582E41">
      <w:pPr>
        <w:shd w:val="clear" w:color="auto" w:fill="FFFFFF" w:themeFill="background1"/>
        <w:spacing w:before="100" w:beforeAutospacing="1" w:after="180"/>
        <w:jc w:val="both"/>
        <w:rPr>
          <w:szCs w:val="18"/>
        </w:rPr>
      </w:pPr>
      <w:r w:rsidRPr="00582E41">
        <w:rPr>
          <w:szCs w:val="18"/>
        </w:rPr>
        <w:t>The primary actors that inform decisions on retention are:</w:t>
      </w:r>
    </w:p>
    <w:p w:rsidR="00582E41" w:rsidRPr="00582E41" w:rsidRDefault="00582E41" w:rsidP="00582E41">
      <w:pPr>
        <w:pStyle w:val="ListParagraph"/>
        <w:numPr>
          <w:ilvl w:val="0"/>
          <w:numId w:val="18"/>
        </w:numPr>
        <w:shd w:val="clear" w:color="auto" w:fill="FFFFFF" w:themeFill="background1"/>
        <w:spacing w:before="100" w:beforeAutospacing="1" w:after="180"/>
        <w:jc w:val="both"/>
        <w:rPr>
          <w:szCs w:val="18"/>
        </w:rPr>
      </w:pPr>
      <w:r w:rsidRPr="00582E41">
        <w:rPr>
          <w:szCs w:val="18"/>
        </w:rPr>
        <w:t>Business need – as agreed by the organisation and their HR policy.</w:t>
      </w:r>
    </w:p>
    <w:p w:rsidR="00582E41" w:rsidRPr="00582E41" w:rsidRDefault="00582E41" w:rsidP="00582E41">
      <w:pPr>
        <w:pStyle w:val="ListParagraph"/>
        <w:numPr>
          <w:ilvl w:val="0"/>
          <w:numId w:val="18"/>
        </w:numPr>
        <w:shd w:val="clear" w:color="auto" w:fill="FFFFFF" w:themeFill="background1"/>
        <w:spacing w:before="100" w:beforeAutospacing="1" w:after="180"/>
        <w:jc w:val="both"/>
        <w:rPr>
          <w:szCs w:val="18"/>
        </w:rPr>
      </w:pPr>
      <w:r w:rsidRPr="00582E41">
        <w:rPr>
          <w:szCs w:val="18"/>
        </w:rPr>
        <w:t>Legislative and regulatory requirements.</w:t>
      </w:r>
    </w:p>
    <w:p w:rsidR="00582E41" w:rsidRPr="00582E41" w:rsidRDefault="00582E41" w:rsidP="00582E41">
      <w:pPr>
        <w:pStyle w:val="ListParagraph"/>
        <w:numPr>
          <w:ilvl w:val="0"/>
          <w:numId w:val="18"/>
        </w:numPr>
        <w:shd w:val="clear" w:color="auto" w:fill="FFFFFF" w:themeFill="background1"/>
        <w:spacing w:before="100" w:beforeAutospacing="1" w:after="180"/>
        <w:jc w:val="both"/>
        <w:rPr>
          <w:szCs w:val="18"/>
        </w:rPr>
      </w:pPr>
      <w:r w:rsidRPr="00582E41">
        <w:rPr>
          <w:szCs w:val="18"/>
        </w:rPr>
        <w:t>National Archives requirements and guidelines.</w:t>
      </w:r>
    </w:p>
    <w:p w:rsidR="00582E41" w:rsidRPr="00582E41" w:rsidRDefault="00582E41" w:rsidP="00582E41">
      <w:pPr>
        <w:shd w:val="clear" w:color="auto" w:fill="FFFFFF" w:themeFill="background1"/>
        <w:spacing w:before="100" w:beforeAutospacing="1" w:after="180"/>
        <w:jc w:val="both"/>
        <w:rPr>
          <w:szCs w:val="18"/>
        </w:rPr>
      </w:pPr>
      <w:r w:rsidRPr="00582E41">
        <w:rPr>
          <w:szCs w:val="18"/>
        </w:rPr>
        <w:t>It is important that the retention schedule is kept up-to-date, to reflect changing business needs, new legislation, changing perceptions of risk management and new priorities for the organisation.</w:t>
      </w:r>
    </w:p>
    <w:p w:rsidR="00582E41" w:rsidRPr="00582E41" w:rsidRDefault="00582E41" w:rsidP="00582E41">
      <w:pPr>
        <w:pStyle w:val="NormalWeb"/>
        <w:jc w:val="both"/>
        <w:rPr>
          <w:rFonts w:cs="Arial"/>
          <w:color w:val="333333"/>
          <w:sz w:val="18"/>
          <w:szCs w:val="18"/>
          <w:lang w:val="en-US"/>
        </w:rPr>
      </w:pPr>
      <w:r w:rsidRPr="00582E41">
        <w:rPr>
          <w:rFonts w:cs="Arial"/>
          <w:sz w:val="18"/>
          <w:szCs w:val="18"/>
        </w:rPr>
        <w:lastRenderedPageBreak/>
        <w:t xml:space="preserve">It should be noted that personal data should not be kept longer than is necessary for the purpose or purposes for which it is being processed. </w:t>
      </w:r>
      <w:r w:rsidRPr="00582E41">
        <w:rPr>
          <w:rFonts w:cs="Arial"/>
          <w:color w:val="333333"/>
          <w:sz w:val="18"/>
          <w:szCs w:val="18"/>
          <w:lang w:val="en-US"/>
        </w:rPr>
        <w:t xml:space="preserve">So, this means you’ll need to apply some judgment and apply different holding times for different types of personal data.  It is essential you ensure that manual records be shredded and electronic files permanently deleted from the system.  </w:t>
      </w:r>
    </w:p>
    <w:p w:rsidR="00582E41" w:rsidRPr="00971131" w:rsidRDefault="00582E41" w:rsidP="00582E41">
      <w:pPr>
        <w:jc w:val="both"/>
        <w:rPr>
          <w:rFonts w:eastAsiaTheme="majorEastAsia"/>
          <w:b/>
          <w:bCs/>
          <w:color w:val="943634" w:themeColor="accent2" w:themeShade="BF"/>
        </w:rPr>
      </w:pPr>
      <w:r w:rsidRPr="00894AA7">
        <w:br w:type="page"/>
      </w:r>
    </w:p>
    <w:p w:rsidR="00582E41" w:rsidRPr="00582E41" w:rsidRDefault="00582E41" w:rsidP="00582E41">
      <w:pPr>
        <w:rPr>
          <w:b/>
          <w:bCs/>
          <w:szCs w:val="18"/>
          <w:u w:val="single"/>
          <w:lang w:val="en"/>
        </w:rPr>
      </w:pPr>
      <w:bookmarkStart w:id="17" w:name="_Hlk487551294"/>
      <w:r w:rsidRPr="00582E41">
        <w:rPr>
          <w:b/>
          <w:bCs/>
          <w:szCs w:val="18"/>
          <w:u w:val="single"/>
          <w:lang w:val="en"/>
        </w:rPr>
        <w:lastRenderedPageBreak/>
        <w:t>Example of retention schedule:</w:t>
      </w:r>
      <w:r>
        <w:rPr>
          <w:b/>
          <w:bCs/>
          <w:szCs w:val="18"/>
          <w:u w:val="single"/>
          <w:lang w:val="en"/>
        </w:rPr>
        <w:br/>
      </w:r>
    </w:p>
    <w:bookmarkEnd w:id="17"/>
    <w:tbl>
      <w:tblPr>
        <w:tblStyle w:val="TableGrid"/>
        <w:tblW w:w="9072" w:type="dxa"/>
        <w:tblInd w:w="-5" w:type="dxa"/>
        <w:tblLook w:val="04A0" w:firstRow="1" w:lastRow="0" w:firstColumn="1" w:lastColumn="0" w:noHBand="0" w:noVBand="1"/>
      </w:tblPr>
      <w:tblGrid>
        <w:gridCol w:w="4962"/>
        <w:gridCol w:w="4110"/>
      </w:tblGrid>
      <w:tr w:rsidR="00582E41" w:rsidRPr="00582E41" w:rsidTr="00C74C79">
        <w:trPr>
          <w:tblHeader/>
        </w:trPr>
        <w:tc>
          <w:tcPr>
            <w:tcW w:w="4962" w:type="dxa"/>
            <w:shd w:val="clear" w:color="auto" w:fill="3F2175"/>
          </w:tcPr>
          <w:p w:rsidR="00582E41" w:rsidRPr="00C74C79" w:rsidRDefault="00582E41" w:rsidP="00D9595A">
            <w:pPr>
              <w:rPr>
                <w:color w:val="FFFFFF" w:themeColor="background1"/>
                <w:szCs w:val="18"/>
              </w:rPr>
            </w:pPr>
            <w:r w:rsidRPr="00582E41">
              <w:rPr>
                <w:color w:val="222222"/>
                <w:szCs w:val="18"/>
              </w:rPr>
              <w:br w:type="page"/>
            </w:r>
            <w:r w:rsidRPr="00C74C79">
              <w:rPr>
                <w:rFonts w:eastAsia="Calibri"/>
                <w:color w:val="FFFFFF" w:themeColor="background1"/>
                <w:szCs w:val="18"/>
              </w:rPr>
              <w:t>Type of Record</w:t>
            </w:r>
          </w:p>
        </w:tc>
        <w:tc>
          <w:tcPr>
            <w:tcW w:w="4110" w:type="dxa"/>
            <w:shd w:val="clear" w:color="auto" w:fill="3F2175"/>
          </w:tcPr>
          <w:p w:rsidR="00582E41" w:rsidRPr="00582E41" w:rsidRDefault="00582E41" w:rsidP="00D9595A">
            <w:pPr>
              <w:rPr>
                <w:szCs w:val="18"/>
              </w:rPr>
            </w:pPr>
            <w:r w:rsidRPr="00C74C79">
              <w:rPr>
                <w:rFonts w:eastAsia="Calibri"/>
                <w:color w:val="FFFFFF" w:themeColor="background1"/>
                <w:szCs w:val="18"/>
              </w:rPr>
              <w:t>Retention Period</w:t>
            </w:r>
            <w:r w:rsidRPr="00582E41">
              <w:rPr>
                <w:szCs w:val="18"/>
              </w:rPr>
              <w:t xml:space="preserve"> </w:t>
            </w:r>
          </w:p>
        </w:tc>
      </w:tr>
      <w:tr w:rsidR="00582E41" w:rsidRPr="00582E41" w:rsidTr="00D9595A">
        <w:tc>
          <w:tcPr>
            <w:tcW w:w="9072" w:type="dxa"/>
            <w:gridSpan w:val="2"/>
            <w:shd w:val="clear" w:color="auto" w:fill="D9D9D9" w:themeFill="background1" w:themeFillShade="D9"/>
          </w:tcPr>
          <w:p w:rsidR="00582E41" w:rsidRPr="00582E41" w:rsidRDefault="00582E41" w:rsidP="00D9595A">
            <w:pPr>
              <w:rPr>
                <w:szCs w:val="18"/>
              </w:rPr>
            </w:pPr>
            <w:r w:rsidRPr="00582E41">
              <w:rPr>
                <w:szCs w:val="18"/>
              </w:rPr>
              <w:t xml:space="preserve">Customer </w:t>
            </w:r>
          </w:p>
        </w:tc>
      </w:tr>
      <w:tr w:rsidR="00582E41" w:rsidRPr="00582E41" w:rsidTr="00D9595A">
        <w:tc>
          <w:tcPr>
            <w:tcW w:w="4962" w:type="dxa"/>
          </w:tcPr>
          <w:p w:rsidR="00582E41" w:rsidRPr="00582E41" w:rsidRDefault="00582E41" w:rsidP="00D9595A">
            <w:pPr>
              <w:rPr>
                <w:szCs w:val="18"/>
              </w:rPr>
            </w:pPr>
            <w:r w:rsidRPr="00582E41">
              <w:rPr>
                <w:szCs w:val="18"/>
              </w:rPr>
              <w:t>Financial transaction records</w:t>
            </w:r>
          </w:p>
        </w:tc>
        <w:tc>
          <w:tcPr>
            <w:tcW w:w="4110" w:type="dxa"/>
          </w:tcPr>
          <w:p w:rsidR="00582E41" w:rsidRPr="00582E41" w:rsidRDefault="00582E41" w:rsidP="00D9595A">
            <w:pPr>
              <w:rPr>
                <w:szCs w:val="18"/>
              </w:rPr>
            </w:pPr>
            <w:r w:rsidRPr="00582E41">
              <w:rPr>
                <w:szCs w:val="18"/>
              </w:rPr>
              <w:t>6 years after end of financial year</w:t>
            </w:r>
          </w:p>
        </w:tc>
      </w:tr>
      <w:tr w:rsidR="00582E41" w:rsidRPr="00582E41" w:rsidTr="00D9595A">
        <w:tc>
          <w:tcPr>
            <w:tcW w:w="4962" w:type="dxa"/>
          </w:tcPr>
          <w:p w:rsidR="00582E41" w:rsidRPr="00582E41" w:rsidRDefault="00582E41" w:rsidP="00D9595A">
            <w:pPr>
              <w:rPr>
                <w:szCs w:val="18"/>
              </w:rPr>
            </w:pPr>
            <w:r w:rsidRPr="00582E41">
              <w:rPr>
                <w:szCs w:val="18"/>
              </w:rPr>
              <w:t>Contracts</w:t>
            </w:r>
          </w:p>
        </w:tc>
        <w:tc>
          <w:tcPr>
            <w:tcW w:w="4110" w:type="dxa"/>
          </w:tcPr>
          <w:p w:rsidR="00582E41" w:rsidRPr="00582E41" w:rsidRDefault="00582E41" w:rsidP="00D9595A">
            <w:pPr>
              <w:rPr>
                <w:szCs w:val="18"/>
              </w:rPr>
            </w:pPr>
            <w:r w:rsidRPr="00582E41">
              <w:rPr>
                <w:szCs w:val="18"/>
              </w:rPr>
              <w:t>6 years after account is closed</w:t>
            </w:r>
          </w:p>
        </w:tc>
      </w:tr>
      <w:tr w:rsidR="00582E41" w:rsidRPr="00582E41" w:rsidTr="00D9595A">
        <w:tc>
          <w:tcPr>
            <w:tcW w:w="4962" w:type="dxa"/>
          </w:tcPr>
          <w:p w:rsidR="00582E41" w:rsidRPr="00582E41" w:rsidRDefault="00582E41" w:rsidP="00D9595A">
            <w:pPr>
              <w:rPr>
                <w:szCs w:val="18"/>
              </w:rPr>
            </w:pPr>
            <w:r w:rsidRPr="00582E41">
              <w:rPr>
                <w:szCs w:val="18"/>
              </w:rPr>
              <w:t>Letters</w:t>
            </w:r>
          </w:p>
        </w:tc>
        <w:tc>
          <w:tcPr>
            <w:tcW w:w="4110" w:type="dxa"/>
          </w:tcPr>
          <w:p w:rsidR="00582E41" w:rsidRPr="00582E41" w:rsidRDefault="00582E41" w:rsidP="00D9595A">
            <w:pPr>
              <w:rPr>
                <w:szCs w:val="18"/>
              </w:rPr>
            </w:pPr>
            <w:r w:rsidRPr="00582E41">
              <w:rPr>
                <w:szCs w:val="18"/>
              </w:rPr>
              <w:t>6 years after account is closed</w:t>
            </w:r>
          </w:p>
        </w:tc>
      </w:tr>
      <w:tr w:rsidR="00582E41" w:rsidRPr="00582E41" w:rsidTr="00D9595A">
        <w:tc>
          <w:tcPr>
            <w:tcW w:w="4962" w:type="dxa"/>
          </w:tcPr>
          <w:p w:rsidR="00582E41" w:rsidRPr="00582E41" w:rsidRDefault="00582E41" w:rsidP="00D9595A">
            <w:pPr>
              <w:rPr>
                <w:szCs w:val="18"/>
              </w:rPr>
            </w:pPr>
            <w:r w:rsidRPr="00582E41">
              <w:rPr>
                <w:szCs w:val="18"/>
              </w:rPr>
              <w:t>Complaints</w:t>
            </w:r>
          </w:p>
        </w:tc>
        <w:tc>
          <w:tcPr>
            <w:tcW w:w="4110" w:type="dxa"/>
          </w:tcPr>
          <w:p w:rsidR="00582E41" w:rsidRPr="00582E41" w:rsidRDefault="00582E41" w:rsidP="00D9595A">
            <w:pPr>
              <w:rPr>
                <w:szCs w:val="18"/>
              </w:rPr>
            </w:pPr>
            <w:r w:rsidRPr="00582E41">
              <w:rPr>
                <w:szCs w:val="18"/>
              </w:rPr>
              <w:t>6 years after account is closed</w:t>
            </w:r>
          </w:p>
        </w:tc>
      </w:tr>
      <w:tr w:rsidR="00582E41" w:rsidRPr="00582E41" w:rsidTr="00D9595A">
        <w:tc>
          <w:tcPr>
            <w:tcW w:w="4962" w:type="dxa"/>
          </w:tcPr>
          <w:p w:rsidR="00582E41" w:rsidRPr="00582E41" w:rsidRDefault="00582E41" w:rsidP="00D9595A">
            <w:pPr>
              <w:rPr>
                <w:szCs w:val="18"/>
              </w:rPr>
            </w:pPr>
            <w:r w:rsidRPr="00582E41">
              <w:rPr>
                <w:szCs w:val="18"/>
              </w:rPr>
              <w:t>Enquiries</w:t>
            </w:r>
          </w:p>
        </w:tc>
        <w:tc>
          <w:tcPr>
            <w:tcW w:w="4110" w:type="dxa"/>
          </w:tcPr>
          <w:p w:rsidR="00582E41" w:rsidRPr="00582E41" w:rsidRDefault="00582E41" w:rsidP="00D9595A">
            <w:pPr>
              <w:rPr>
                <w:szCs w:val="18"/>
              </w:rPr>
            </w:pPr>
            <w:r w:rsidRPr="00582E41">
              <w:rPr>
                <w:szCs w:val="18"/>
              </w:rPr>
              <w:t>3 years after account is closed</w:t>
            </w:r>
          </w:p>
        </w:tc>
      </w:tr>
      <w:tr w:rsidR="00582E41" w:rsidRPr="00582E41" w:rsidTr="00D9595A">
        <w:tc>
          <w:tcPr>
            <w:tcW w:w="4962" w:type="dxa"/>
          </w:tcPr>
          <w:p w:rsidR="00582E41" w:rsidRPr="00582E41" w:rsidRDefault="00582E41" w:rsidP="00D9595A">
            <w:pPr>
              <w:rPr>
                <w:szCs w:val="18"/>
              </w:rPr>
            </w:pPr>
            <w:r w:rsidRPr="00582E41">
              <w:rPr>
                <w:szCs w:val="18"/>
              </w:rPr>
              <w:t xml:space="preserve">Investigations </w:t>
            </w:r>
          </w:p>
        </w:tc>
        <w:tc>
          <w:tcPr>
            <w:tcW w:w="4110" w:type="dxa"/>
          </w:tcPr>
          <w:p w:rsidR="00582E41" w:rsidRPr="00582E41" w:rsidRDefault="00582E41" w:rsidP="00D9595A">
            <w:pPr>
              <w:rPr>
                <w:szCs w:val="18"/>
              </w:rPr>
            </w:pPr>
            <w:r w:rsidRPr="00582E41">
              <w:rPr>
                <w:szCs w:val="18"/>
              </w:rPr>
              <w:t>10 years after account is closed</w:t>
            </w:r>
          </w:p>
        </w:tc>
      </w:tr>
      <w:tr w:rsidR="00582E41" w:rsidRPr="00582E41" w:rsidTr="00D9595A">
        <w:tc>
          <w:tcPr>
            <w:tcW w:w="9072" w:type="dxa"/>
            <w:gridSpan w:val="2"/>
            <w:shd w:val="clear" w:color="auto" w:fill="D9D9D9" w:themeFill="background1" w:themeFillShade="D9"/>
          </w:tcPr>
          <w:p w:rsidR="00582E41" w:rsidRPr="00582E41" w:rsidRDefault="00582E41" w:rsidP="00D9595A">
            <w:pPr>
              <w:rPr>
                <w:szCs w:val="18"/>
              </w:rPr>
            </w:pPr>
            <w:r w:rsidRPr="00582E41">
              <w:rPr>
                <w:szCs w:val="18"/>
              </w:rPr>
              <w:t xml:space="preserve">Staff </w:t>
            </w:r>
          </w:p>
        </w:tc>
      </w:tr>
      <w:tr w:rsidR="00582E41" w:rsidRPr="00582E41" w:rsidTr="00D9595A">
        <w:tc>
          <w:tcPr>
            <w:tcW w:w="4962" w:type="dxa"/>
          </w:tcPr>
          <w:p w:rsidR="00582E41" w:rsidRPr="00582E41" w:rsidRDefault="00582E41" w:rsidP="00D9595A">
            <w:pPr>
              <w:rPr>
                <w:szCs w:val="18"/>
              </w:rPr>
            </w:pPr>
            <w:r w:rsidRPr="00582E41">
              <w:rPr>
                <w:szCs w:val="18"/>
              </w:rPr>
              <w:t>Job application and interview records</w:t>
            </w:r>
          </w:p>
        </w:tc>
        <w:tc>
          <w:tcPr>
            <w:tcW w:w="4110" w:type="dxa"/>
          </w:tcPr>
          <w:p w:rsidR="00582E41" w:rsidRPr="00582E41" w:rsidRDefault="00582E41" w:rsidP="00D9595A">
            <w:pPr>
              <w:rPr>
                <w:szCs w:val="18"/>
              </w:rPr>
            </w:pPr>
            <w:r w:rsidRPr="00582E41">
              <w:rPr>
                <w:szCs w:val="18"/>
              </w:rPr>
              <w:t xml:space="preserve">6 months following unsuccessful application </w:t>
            </w:r>
          </w:p>
        </w:tc>
      </w:tr>
      <w:tr w:rsidR="00582E41" w:rsidRPr="00582E41" w:rsidTr="00D9595A">
        <w:tc>
          <w:tcPr>
            <w:tcW w:w="4962" w:type="dxa"/>
          </w:tcPr>
          <w:p w:rsidR="00582E41" w:rsidRPr="00582E41" w:rsidRDefault="00582E41" w:rsidP="00D9595A">
            <w:pPr>
              <w:rPr>
                <w:szCs w:val="18"/>
              </w:rPr>
            </w:pPr>
            <w:r w:rsidRPr="00582E41">
              <w:rPr>
                <w:szCs w:val="18"/>
              </w:rPr>
              <w:t>Personnel records</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4962" w:type="dxa"/>
          </w:tcPr>
          <w:p w:rsidR="00582E41" w:rsidRPr="00582E41" w:rsidRDefault="00582E41" w:rsidP="00D9595A">
            <w:pPr>
              <w:rPr>
                <w:szCs w:val="18"/>
              </w:rPr>
            </w:pPr>
            <w:r w:rsidRPr="00582E41">
              <w:rPr>
                <w:szCs w:val="18"/>
              </w:rPr>
              <w:t>Training records/appraisals</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4962" w:type="dxa"/>
          </w:tcPr>
          <w:p w:rsidR="00582E41" w:rsidRPr="00582E41" w:rsidRDefault="00582E41" w:rsidP="00D9595A">
            <w:pPr>
              <w:rPr>
                <w:szCs w:val="18"/>
              </w:rPr>
            </w:pPr>
            <w:r w:rsidRPr="00582E41">
              <w:rPr>
                <w:szCs w:val="18"/>
              </w:rPr>
              <w:t>Employment agreements</w:t>
            </w:r>
          </w:p>
        </w:tc>
        <w:tc>
          <w:tcPr>
            <w:tcW w:w="4110" w:type="dxa"/>
          </w:tcPr>
          <w:p w:rsidR="00582E41" w:rsidRPr="00582E41" w:rsidRDefault="00582E41" w:rsidP="00D9595A">
            <w:pPr>
              <w:rPr>
                <w:szCs w:val="18"/>
              </w:rPr>
            </w:pPr>
            <w:r w:rsidRPr="00582E41">
              <w:rPr>
                <w:szCs w:val="18"/>
              </w:rPr>
              <w:t xml:space="preserve">7 years after employment ceases </w:t>
            </w:r>
          </w:p>
        </w:tc>
      </w:tr>
      <w:tr w:rsidR="00582E41" w:rsidRPr="00582E41" w:rsidTr="00D9595A">
        <w:tc>
          <w:tcPr>
            <w:tcW w:w="4962" w:type="dxa"/>
          </w:tcPr>
          <w:p w:rsidR="00582E41" w:rsidRPr="00582E41" w:rsidRDefault="00582E41" w:rsidP="00D9595A">
            <w:pPr>
              <w:rPr>
                <w:szCs w:val="18"/>
              </w:rPr>
            </w:pPr>
            <w:r w:rsidRPr="00582E41">
              <w:rPr>
                <w:szCs w:val="18"/>
              </w:rPr>
              <w:t>Payroll and wage records (including details of overtime, bonuses and expenses)</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4962" w:type="dxa"/>
          </w:tcPr>
          <w:p w:rsidR="00582E41" w:rsidRPr="00582E41" w:rsidRDefault="00582E41" w:rsidP="00D9595A">
            <w:pPr>
              <w:rPr>
                <w:szCs w:val="18"/>
              </w:rPr>
            </w:pPr>
            <w:r w:rsidRPr="00582E41">
              <w:rPr>
                <w:szCs w:val="18"/>
              </w:rPr>
              <w:t>Salary records</w:t>
            </w:r>
          </w:p>
        </w:tc>
        <w:tc>
          <w:tcPr>
            <w:tcW w:w="4110" w:type="dxa"/>
          </w:tcPr>
          <w:p w:rsidR="00582E41" w:rsidRPr="00582E41" w:rsidRDefault="00582E41" w:rsidP="00D9595A">
            <w:pPr>
              <w:rPr>
                <w:szCs w:val="18"/>
              </w:rPr>
            </w:pPr>
            <w:r w:rsidRPr="00582E41">
              <w:rPr>
                <w:szCs w:val="18"/>
              </w:rPr>
              <w:t>7 years</w:t>
            </w:r>
          </w:p>
        </w:tc>
      </w:tr>
      <w:tr w:rsidR="00582E41" w:rsidRPr="00582E41" w:rsidTr="00D9595A">
        <w:tc>
          <w:tcPr>
            <w:tcW w:w="4962" w:type="dxa"/>
          </w:tcPr>
          <w:p w:rsidR="00582E41" w:rsidRPr="00582E41" w:rsidRDefault="00582E41" w:rsidP="00D9595A">
            <w:pPr>
              <w:rPr>
                <w:szCs w:val="18"/>
              </w:rPr>
            </w:pPr>
            <w:r w:rsidRPr="00582E41">
              <w:rPr>
                <w:color w:val="262626"/>
                <w:szCs w:val="18"/>
                <w:lang w:val="en"/>
              </w:rPr>
              <w:t>Disciplinary warnings should be removed from employee's personnel files once they have expired</w:t>
            </w:r>
            <w:r w:rsidRPr="00582E41">
              <w:rPr>
                <w:szCs w:val="18"/>
              </w:rPr>
              <w:t xml:space="preserve"> </w:t>
            </w:r>
          </w:p>
        </w:tc>
        <w:tc>
          <w:tcPr>
            <w:tcW w:w="4110" w:type="dxa"/>
          </w:tcPr>
          <w:p w:rsidR="00582E41" w:rsidRPr="00582E41" w:rsidRDefault="00582E41" w:rsidP="00D9595A">
            <w:pPr>
              <w:rPr>
                <w:szCs w:val="18"/>
              </w:rPr>
            </w:pPr>
            <w:r w:rsidRPr="00582E41">
              <w:rPr>
                <w:szCs w:val="18"/>
              </w:rPr>
              <w:t>Oral warning – 6 months</w:t>
            </w:r>
          </w:p>
          <w:p w:rsidR="00582E41" w:rsidRPr="00582E41" w:rsidRDefault="00582E41" w:rsidP="00D9595A">
            <w:pPr>
              <w:rPr>
                <w:szCs w:val="18"/>
              </w:rPr>
            </w:pPr>
            <w:r w:rsidRPr="00582E41">
              <w:rPr>
                <w:szCs w:val="18"/>
              </w:rPr>
              <w:t>Written warning – 12 months</w:t>
            </w:r>
          </w:p>
          <w:p w:rsidR="00582E41" w:rsidRPr="00582E41" w:rsidRDefault="00582E41" w:rsidP="00D9595A">
            <w:pPr>
              <w:rPr>
                <w:szCs w:val="18"/>
              </w:rPr>
            </w:pPr>
            <w:r w:rsidRPr="00582E41">
              <w:rPr>
                <w:szCs w:val="18"/>
              </w:rPr>
              <w:t>Final warning – 18 months</w:t>
            </w:r>
          </w:p>
        </w:tc>
      </w:tr>
      <w:tr w:rsidR="00582E41" w:rsidRPr="00582E41" w:rsidTr="00D9595A">
        <w:tc>
          <w:tcPr>
            <w:tcW w:w="4962" w:type="dxa"/>
          </w:tcPr>
          <w:p w:rsidR="00582E41" w:rsidRPr="00582E41" w:rsidRDefault="00582E41" w:rsidP="00D9595A">
            <w:pPr>
              <w:rPr>
                <w:color w:val="262626"/>
                <w:szCs w:val="18"/>
              </w:rPr>
            </w:pPr>
            <w:r w:rsidRPr="00582E41">
              <w:rPr>
                <w:szCs w:val="18"/>
              </w:rPr>
              <w:t xml:space="preserve">Disciplinary action ever taken, in particular disciplinary hearings </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4962" w:type="dxa"/>
          </w:tcPr>
          <w:p w:rsidR="00582E41" w:rsidRPr="00582E41" w:rsidRDefault="00582E41" w:rsidP="00D9595A">
            <w:pPr>
              <w:rPr>
                <w:szCs w:val="18"/>
              </w:rPr>
            </w:pPr>
            <w:r w:rsidRPr="00582E41">
              <w:rPr>
                <w:szCs w:val="18"/>
              </w:rPr>
              <w:t>Grievance issues</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4962" w:type="dxa"/>
          </w:tcPr>
          <w:p w:rsidR="00582E41" w:rsidRPr="00582E41" w:rsidRDefault="00582E41" w:rsidP="00D9595A">
            <w:pPr>
              <w:rPr>
                <w:szCs w:val="18"/>
              </w:rPr>
            </w:pPr>
            <w:r w:rsidRPr="00582E41">
              <w:rPr>
                <w:szCs w:val="18"/>
              </w:rPr>
              <w:t>Termination: The process of termination of staff through voluntary redundancy, dismissal and retirement</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4962" w:type="dxa"/>
          </w:tcPr>
          <w:p w:rsidR="00582E41" w:rsidRPr="00582E41" w:rsidRDefault="00582E41" w:rsidP="00D9595A">
            <w:pPr>
              <w:rPr>
                <w:szCs w:val="18"/>
              </w:rPr>
            </w:pPr>
            <w:r w:rsidRPr="00582E41">
              <w:rPr>
                <w:szCs w:val="18"/>
              </w:rPr>
              <w:t>Details of benefits in kind</w:t>
            </w:r>
          </w:p>
        </w:tc>
        <w:tc>
          <w:tcPr>
            <w:tcW w:w="4110" w:type="dxa"/>
          </w:tcPr>
          <w:p w:rsidR="00582E41" w:rsidRPr="00582E41" w:rsidRDefault="00582E41" w:rsidP="00D9595A">
            <w:pPr>
              <w:rPr>
                <w:szCs w:val="18"/>
              </w:rPr>
            </w:pPr>
            <w:r w:rsidRPr="00582E41">
              <w:rPr>
                <w:szCs w:val="18"/>
              </w:rPr>
              <w:t>7 years after employment ceases</w:t>
            </w:r>
          </w:p>
        </w:tc>
      </w:tr>
      <w:tr w:rsidR="00582E41" w:rsidRPr="00582E41" w:rsidTr="00D9595A">
        <w:tc>
          <w:tcPr>
            <w:tcW w:w="9072" w:type="dxa"/>
            <w:gridSpan w:val="2"/>
            <w:shd w:val="clear" w:color="auto" w:fill="D9D9D9" w:themeFill="background1" w:themeFillShade="D9"/>
          </w:tcPr>
          <w:p w:rsidR="00582E41" w:rsidRPr="00582E41" w:rsidRDefault="00582E41" w:rsidP="00D9595A">
            <w:pPr>
              <w:rPr>
                <w:szCs w:val="18"/>
              </w:rPr>
            </w:pPr>
            <w:r w:rsidRPr="00582E41">
              <w:rPr>
                <w:szCs w:val="18"/>
              </w:rPr>
              <w:t xml:space="preserve">Financial </w:t>
            </w:r>
          </w:p>
        </w:tc>
      </w:tr>
      <w:tr w:rsidR="00582E41" w:rsidRPr="00582E41" w:rsidTr="00D9595A">
        <w:tc>
          <w:tcPr>
            <w:tcW w:w="4962" w:type="dxa"/>
          </w:tcPr>
          <w:p w:rsidR="00582E41" w:rsidRPr="00582E41" w:rsidRDefault="00582E41" w:rsidP="00D9595A">
            <w:pPr>
              <w:rPr>
                <w:szCs w:val="18"/>
              </w:rPr>
            </w:pPr>
            <w:r w:rsidRPr="00582E41">
              <w:rPr>
                <w:szCs w:val="18"/>
              </w:rPr>
              <w:t>Income tax records (P45/P60/P11d’s etc.)</w:t>
            </w:r>
          </w:p>
        </w:tc>
        <w:tc>
          <w:tcPr>
            <w:tcW w:w="4110" w:type="dxa"/>
          </w:tcPr>
          <w:p w:rsidR="00582E41" w:rsidRPr="00582E41" w:rsidRDefault="00582E41" w:rsidP="00D9595A">
            <w:pPr>
              <w:rPr>
                <w:szCs w:val="18"/>
              </w:rPr>
            </w:pPr>
            <w:r w:rsidRPr="00582E41">
              <w:rPr>
                <w:szCs w:val="18"/>
              </w:rPr>
              <w:t>7 years</w:t>
            </w:r>
          </w:p>
        </w:tc>
      </w:tr>
      <w:tr w:rsidR="00582E41" w:rsidRPr="00582E41" w:rsidTr="00D9595A">
        <w:tc>
          <w:tcPr>
            <w:tcW w:w="4962" w:type="dxa"/>
          </w:tcPr>
          <w:p w:rsidR="00582E41" w:rsidRPr="00582E41" w:rsidRDefault="00582E41" w:rsidP="00D9595A">
            <w:pPr>
              <w:rPr>
                <w:szCs w:val="18"/>
              </w:rPr>
            </w:pPr>
            <w:r w:rsidRPr="00582E41">
              <w:rPr>
                <w:szCs w:val="18"/>
              </w:rPr>
              <w:t>Annual return of taxable pay and tax paid</w:t>
            </w:r>
          </w:p>
        </w:tc>
        <w:tc>
          <w:tcPr>
            <w:tcW w:w="4110" w:type="dxa"/>
          </w:tcPr>
          <w:p w:rsidR="00582E41" w:rsidRPr="00582E41" w:rsidRDefault="00582E41" w:rsidP="00D9595A">
            <w:pPr>
              <w:rPr>
                <w:szCs w:val="18"/>
              </w:rPr>
            </w:pPr>
            <w:r w:rsidRPr="00582E41">
              <w:rPr>
                <w:szCs w:val="18"/>
              </w:rPr>
              <w:t>7 years</w:t>
            </w:r>
          </w:p>
        </w:tc>
      </w:tr>
      <w:tr w:rsidR="00582E41" w:rsidRPr="00582E41" w:rsidTr="00D9595A">
        <w:tc>
          <w:tcPr>
            <w:tcW w:w="4962" w:type="dxa"/>
          </w:tcPr>
          <w:p w:rsidR="00582E41" w:rsidRPr="00582E41" w:rsidRDefault="00582E41" w:rsidP="00D9595A">
            <w:pPr>
              <w:rPr>
                <w:szCs w:val="18"/>
              </w:rPr>
            </w:pPr>
            <w:r w:rsidRPr="00582E41">
              <w:rPr>
                <w:szCs w:val="18"/>
              </w:rPr>
              <w:t>Published accounts</w:t>
            </w:r>
          </w:p>
        </w:tc>
        <w:tc>
          <w:tcPr>
            <w:tcW w:w="4110" w:type="dxa"/>
          </w:tcPr>
          <w:p w:rsidR="00582E41" w:rsidRPr="00582E41" w:rsidRDefault="00582E41" w:rsidP="00D9595A">
            <w:pPr>
              <w:rPr>
                <w:szCs w:val="18"/>
              </w:rPr>
            </w:pPr>
            <w:r w:rsidRPr="00582E41">
              <w:rPr>
                <w:szCs w:val="18"/>
              </w:rPr>
              <w:t>12 years</w:t>
            </w:r>
          </w:p>
        </w:tc>
      </w:tr>
      <w:tr w:rsidR="00582E41" w:rsidRPr="00582E41" w:rsidTr="00D9595A">
        <w:tc>
          <w:tcPr>
            <w:tcW w:w="4962" w:type="dxa"/>
          </w:tcPr>
          <w:p w:rsidR="00582E41" w:rsidRPr="00582E41" w:rsidRDefault="00582E41" w:rsidP="00D9595A">
            <w:pPr>
              <w:rPr>
                <w:szCs w:val="18"/>
              </w:rPr>
            </w:pPr>
            <w:r w:rsidRPr="00582E41">
              <w:rPr>
                <w:szCs w:val="18"/>
              </w:rPr>
              <w:t>Tax returns</w:t>
            </w:r>
          </w:p>
        </w:tc>
        <w:tc>
          <w:tcPr>
            <w:tcW w:w="4110" w:type="dxa"/>
          </w:tcPr>
          <w:p w:rsidR="00582E41" w:rsidRPr="00582E41" w:rsidRDefault="00582E41" w:rsidP="00D9595A">
            <w:pPr>
              <w:rPr>
                <w:szCs w:val="18"/>
              </w:rPr>
            </w:pPr>
            <w:r w:rsidRPr="00582E41">
              <w:rPr>
                <w:szCs w:val="18"/>
              </w:rPr>
              <w:t>12 years</w:t>
            </w:r>
          </w:p>
        </w:tc>
      </w:tr>
      <w:tr w:rsidR="00582E41" w:rsidRPr="00582E41" w:rsidTr="00D9595A">
        <w:tc>
          <w:tcPr>
            <w:tcW w:w="4962" w:type="dxa"/>
          </w:tcPr>
          <w:p w:rsidR="00582E41" w:rsidRPr="00582E41" w:rsidRDefault="00582E41" w:rsidP="00D9595A">
            <w:pPr>
              <w:rPr>
                <w:szCs w:val="18"/>
              </w:rPr>
            </w:pPr>
            <w:r w:rsidRPr="00582E41">
              <w:rPr>
                <w:szCs w:val="18"/>
              </w:rPr>
              <w:t xml:space="preserve">Financial records held on general ledgers </w:t>
            </w:r>
          </w:p>
        </w:tc>
        <w:tc>
          <w:tcPr>
            <w:tcW w:w="4110" w:type="dxa"/>
          </w:tcPr>
          <w:p w:rsidR="00582E41" w:rsidRPr="00582E41" w:rsidRDefault="00582E41" w:rsidP="00D9595A">
            <w:pPr>
              <w:rPr>
                <w:szCs w:val="18"/>
              </w:rPr>
            </w:pPr>
            <w:r w:rsidRPr="00582E41">
              <w:rPr>
                <w:szCs w:val="18"/>
              </w:rPr>
              <w:t>12 years</w:t>
            </w:r>
          </w:p>
        </w:tc>
      </w:tr>
      <w:tr w:rsidR="00582E41" w:rsidRPr="00582E41" w:rsidTr="00D9595A">
        <w:tc>
          <w:tcPr>
            <w:tcW w:w="4962" w:type="dxa"/>
            <w:shd w:val="clear" w:color="auto" w:fill="D9D9D9" w:themeFill="background1" w:themeFillShade="D9"/>
          </w:tcPr>
          <w:p w:rsidR="00582E41" w:rsidRPr="00582E41" w:rsidRDefault="00582E41" w:rsidP="00D9595A">
            <w:pPr>
              <w:rPr>
                <w:szCs w:val="18"/>
              </w:rPr>
            </w:pPr>
            <w:r w:rsidRPr="00582E41">
              <w:rPr>
                <w:szCs w:val="18"/>
              </w:rPr>
              <w:t>Health &amp; Safety</w:t>
            </w:r>
          </w:p>
        </w:tc>
        <w:tc>
          <w:tcPr>
            <w:tcW w:w="4110" w:type="dxa"/>
            <w:shd w:val="clear" w:color="auto" w:fill="D9D9D9" w:themeFill="background1" w:themeFillShade="D9"/>
          </w:tcPr>
          <w:p w:rsidR="00582E41" w:rsidRPr="00582E41" w:rsidRDefault="00582E41" w:rsidP="00D9595A">
            <w:pPr>
              <w:rPr>
                <w:szCs w:val="18"/>
              </w:rPr>
            </w:pPr>
          </w:p>
        </w:tc>
      </w:tr>
      <w:tr w:rsidR="00582E41" w:rsidRPr="00582E41" w:rsidTr="00D9595A">
        <w:tc>
          <w:tcPr>
            <w:tcW w:w="4962" w:type="dxa"/>
          </w:tcPr>
          <w:p w:rsidR="00582E41" w:rsidRPr="00582E41" w:rsidRDefault="00582E41" w:rsidP="00D9595A">
            <w:pPr>
              <w:rPr>
                <w:szCs w:val="18"/>
              </w:rPr>
            </w:pPr>
            <w:r w:rsidRPr="00582E41">
              <w:rPr>
                <w:szCs w:val="18"/>
              </w:rPr>
              <w:t>Accident/Incident Book</w:t>
            </w:r>
          </w:p>
        </w:tc>
        <w:tc>
          <w:tcPr>
            <w:tcW w:w="4110" w:type="dxa"/>
          </w:tcPr>
          <w:p w:rsidR="00582E41" w:rsidRPr="00582E41" w:rsidRDefault="00582E41" w:rsidP="00D9595A">
            <w:pPr>
              <w:rPr>
                <w:szCs w:val="18"/>
              </w:rPr>
            </w:pPr>
            <w:r w:rsidRPr="00582E41">
              <w:rPr>
                <w:szCs w:val="18"/>
              </w:rPr>
              <w:t>15 years</w:t>
            </w:r>
          </w:p>
        </w:tc>
      </w:tr>
      <w:tr w:rsidR="00582E41" w:rsidRPr="00582E41" w:rsidTr="00D9595A">
        <w:tc>
          <w:tcPr>
            <w:tcW w:w="4962" w:type="dxa"/>
          </w:tcPr>
          <w:p w:rsidR="00582E41" w:rsidRPr="00582E41" w:rsidRDefault="00582E41" w:rsidP="00D9595A">
            <w:pPr>
              <w:rPr>
                <w:szCs w:val="18"/>
              </w:rPr>
            </w:pPr>
            <w:r w:rsidRPr="00582E41">
              <w:rPr>
                <w:szCs w:val="18"/>
              </w:rPr>
              <w:t>Legal/Accident/Incident Forms</w:t>
            </w:r>
          </w:p>
        </w:tc>
        <w:tc>
          <w:tcPr>
            <w:tcW w:w="4110" w:type="dxa"/>
          </w:tcPr>
          <w:p w:rsidR="00582E41" w:rsidRPr="00582E41" w:rsidRDefault="00582E41" w:rsidP="00D9595A">
            <w:pPr>
              <w:rPr>
                <w:szCs w:val="18"/>
              </w:rPr>
            </w:pPr>
            <w:r w:rsidRPr="00582E41">
              <w:rPr>
                <w:szCs w:val="18"/>
              </w:rPr>
              <w:t>4 years from date of accident</w:t>
            </w:r>
          </w:p>
        </w:tc>
      </w:tr>
      <w:tr w:rsidR="00582E41" w:rsidRPr="00582E41" w:rsidTr="00D9595A">
        <w:tc>
          <w:tcPr>
            <w:tcW w:w="4962" w:type="dxa"/>
          </w:tcPr>
          <w:p w:rsidR="00582E41" w:rsidRPr="00582E41" w:rsidRDefault="00582E41" w:rsidP="00D9595A">
            <w:pPr>
              <w:rPr>
                <w:szCs w:val="18"/>
              </w:rPr>
            </w:pPr>
            <w:r w:rsidRPr="00582E41">
              <w:rPr>
                <w:szCs w:val="18"/>
              </w:rPr>
              <w:t xml:space="preserve">Risk Assessments </w:t>
            </w:r>
          </w:p>
        </w:tc>
        <w:tc>
          <w:tcPr>
            <w:tcW w:w="4110" w:type="dxa"/>
          </w:tcPr>
          <w:p w:rsidR="00582E41" w:rsidRPr="00582E41" w:rsidRDefault="00582E41" w:rsidP="00D9595A">
            <w:pPr>
              <w:rPr>
                <w:szCs w:val="18"/>
              </w:rPr>
            </w:pPr>
            <w:r w:rsidRPr="00582E41">
              <w:rPr>
                <w:szCs w:val="18"/>
              </w:rPr>
              <w:t>7 years</w:t>
            </w:r>
          </w:p>
        </w:tc>
      </w:tr>
      <w:tr w:rsidR="00582E41" w:rsidRPr="00582E41" w:rsidTr="00D9595A">
        <w:tc>
          <w:tcPr>
            <w:tcW w:w="4962" w:type="dxa"/>
          </w:tcPr>
          <w:p w:rsidR="00582E41" w:rsidRPr="00582E41" w:rsidRDefault="00582E41" w:rsidP="00D9595A">
            <w:pPr>
              <w:rPr>
                <w:szCs w:val="18"/>
              </w:rPr>
            </w:pPr>
            <w:r w:rsidRPr="00582E41">
              <w:rPr>
                <w:szCs w:val="18"/>
              </w:rPr>
              <w:t>Health &amp; Safety Reports</w:t>
            </w:r>
          </w:p>
        </w:tc>
        <w:tc>
          <w:tcPr>
            <w:tcW w:w="4110" w:type="dxa"/>
          </w:tcPr>
          <w:p w:rsidR="00582E41" w:rsidRPr="00582E41" w:rsidRDefault="00582E41" w:rsidP="00D9595A">
            <w:pPr>
              <w:rPr>
                <w:szCs w:val="18"/>
              </w:rPr>
            </w:pPr>
            <w:r w:rsidRPr="00582E41">
              <w:rPr>
                <w:szCs w:val="18"/>
              </w:rPr>
              <w:t>15 years</w:t>
            </w:r>
          </w:p>
        </w:tc>
      </w:tr>
      <w:tr w:rsidR="00582E41" w:rsidRPr="00582E41" w:rsidTr="00D9595A">
        <w:tc>
          <w:tcPr>
            <w:tcW w:w="4962" w:type="dxa"/>
          </w:tcPr>
          <w:p w:rsidR="00582E41" w:rsidRPr="00582E41" w:rsidRDefault="00582E41" w:rsidP="00D9595A">
            <w:pPr>
              <w:rPr>
                <w:szCs w:val="18"/>
              </w:rPr>
            </w:pPr>
            <w:r w:rsidRPr="00582E41">
              <w:rPr>
                <w:szCs w:val="18"/>
              </w:rPr>
              <w:t>Fire Procedure</w:t>
            </w:r>
          </w:p>
        </w:tc>
        <w:tc>
          <w:tcPr>
            <w:tcW w:w="4110" w:type="dxa"/>
          </w:tcPr>
          <w:p w:rsidR="00582E41" w:rsidRPr="00582E41" w:rsidRDefault="00582E41" w:rsidP="00D9595A">
            <w:pPr>
              <w:rPr>
                <w:szCs w:val="18"/>
              </w:rPr>
            </w:pPr>
            <w:r w:rsidRPr="00582E41">
              <w:rPr>
                <w:szCs w:val="18"/>
              </w:rPr>
              <w:t>Until superseded but retain copies of earlier versions</w:t>
            </w:r>
          </w:p>
        </w:tc>
      </w:tr>
      <w:tr w:rsidR="00582E41" w:rsidRPr="00582E41" w:rsidTr="00D9595A">
        <w:tc>
          <w:tcPr>
            <w:tcW w:w="4962" w:type="dxa"/>
          </w:tcPr>
          <w:p w:rsidR="00582E41" w:rsidRPr="00582E41" w:rsidRDefault="00582E41" w:rsidP="00D9595A">
            <w:pPr>
              <w:rPr>
                <w:szCs w:val="18"/>
              </w:rPr>
            </w:pPr>
            <w:r w:rsidRPr="00582E41">
              <w:rPr>
                <w:szCs w:val="18"/>
              </w:rPr>
              <w:t>Health &amp; Safety Policy</w:t>
            </w:r>
          </w:p>
        </w:tc>
        <w:tc>
          <w:tcPr>
            <w:tcW w:w="4110" w:type="dxa"/>
          </w:tcPr>
          <w:p w:rsidR="00582E41" w:rsidRPr="00582E41" w:rsidRDefault="00582E41" w:rsidP="00D9595A">
            <w:pPr>
              <w:rPr>
                <w:szCs w:val="18"/>
              </w:rPr>
            </w:pPr>
            <w:r w:rsidRPr="00582E41">
              <w:rPr>
                <w:szCs w:val="18"/>
              </w:rPr>
              <w:t>Until superseded but retain earlier versions up to 15 years and review as necessary</w:t>
            </w:r>
          </w:p>
        </w:tc>
      </w:tr>
      <w:tr w:rsidR="00582E41" w:rsidRPr="00582E41" w:rsidTr="00D9595A">
        <w:tc>
          <w:tcPr>
            <w:tcW w:w="4962" w:type="dxa"/>
          </w:tcPr>
          <w:p w:rsidR="00582E41" w:rsidRPr="00582E41" w:rsidRDefault="00582E41" w:rsidP="00D9595A">
            <w:pPr>
              <w:rPr>
                <w:szCs w:val="18"/>
              </w:rPr>
            </w:pPr>
            <w:r w:rsidRPr="00582E41">
              <w:rPr>
                <w:szCs w:val="18"/>
              </w:rPr>
              <w:t>Records of monitoring areas where employees are likely to come into contact with asbestos.</w:t>
            </w:r>
          </w:p>
        </w:tc>
        <w:tc>
          <w:tcPr>
            <w:tcW w:w="4110" w:type="dxa"/>
          </w:tcPr>
          <w:p w:rsidR="00582E41" w:rsidRPr="00582E41" w:rsidRDefault="00582E41" w:rsidP="00D9595A">
            <w:pPr>
              <w:rPr>
                <w:szCs w:val="18"/>
              </w:rPr>
            </w:pPr>
            <w:r w:rsidRPr="00582E41">
              <w:rPr>
                <w:szCs w:val="18"/>
              </w:rPr>
              <w:t>Retain for 40 years (refer to The Control of Substances Hazardous to Health Regulations 2002)</w:t>
            </w:r>
          </w:p>
        </w:tc>
      </w:tr>
      <w:tr w:rsidR="00582E41" w:rsidRPr="00582E41" w:rsidTr="00D9595A">
        <w:tc>
          <w:tcPr>
            <w:tcW w:w="4962" w:type="dxa"/>
          </w:tcPr>
          <w:p w:rsidR="00582E41" w:rsidRPr="00582E41" w:rsidRDefault="00582E41" w:rsidP="00D9595A">
            <w:pPr>
              <w:rPr>
                <w:szCs w:val="18"/>
              </w:rPr>
            </w:pPr>
            <w:r w:rsidRPr="00582E41">
              <w:rPr>
                <w:szCs w:val="18"/>
              </w:rPr>
              <w:t>Fire log books</w:t>
            </w:r>
          </w:p>
        </w:tc>
        <w:tc>
          <w:tcPr>
            <w:tcW w:w="4110" w:type="dxa"/>
          </w:tcPr>
          <w:p w:rsidR="00582E41" w:rsidRPr="00582E41" w:rsidRDefault="00582E41" w:rsidP="00D9595A">
            <w:pPr>
              <w:rPr>
                <w:szCs w:val="18"/>
              </w:rPr>
            </w:pPr>
            <w:r w:rsidRPr="00582E41">
              <w:rPr>
                <w:szCs w:val="18"/>
              </w:rPr>
              <w:t>Retain for 7 years</w:t>
            </w:r>
          </w:p>
        </w:tc>
      </w:tr>
      <w:tr w:rsidR="00582E41" w:rsidRPr="00582E41" w:rsidTr="00D9595A">
        <w:tc>
          <w:tcPr>
            <w:tcW w:w="9072" w:type="dxa"/>
            <w:gridSpan w:val="2"/>
            <w:shd w:val="clear" w:color="auto" w:fill="D9D9D9" w:themeFill="background1" w:themeFillShade="D9"/>
          </w:tcPr>
          <w:p w:rsidR="00582E41" w:rsidRPr="00582E41" w:rsidRDefault="00582E41" w:rsidP="00D9595A">
            <w:pPr>
              <w:rPr>
                <w:szCs w:val="18"/>
              </w:rPr>
            </w:pPr>
            <w:r w:rsidRPr="00582E41">
              <w:rPr>
                <w:szCs w:val="18"/>
              </w:rPr>
              <w:t xml:space="preserve">Legal </w:t>
            </w:r>
          </w:p>
        </w:tc>
      </w:tr>
      <w:tr w:rsidR="00582E41" w:rsidRPr="00582E41" w:rsidTr="00D9595A">
        <w:tc>
          <w:tcPr>
            <w:tcW w:w="4962" w:type="dxa"/>
          </w:tcPr>
          <w:p w:rsidR="00582E41" w:rsidRPr="00582E41" w:rsidRDefault="00582E41" w:rsidP="00D9595A">
            <w:pPr>
              <w:rPr>
                <w:szCs w:val="18"/>
              </w:rPr>
            </w:pPr>
            <w:r w:rsidRPr="00582E41">
              <w:rPr>
                <w:szCs w:val="18"/>
              </w:rPr>
              <w:t>Third party contracts</w:t>
            </w:r>
          </w:p>
        </w:tc>
        <w:tc>
          <w:tcPr>
            <w:tcW w:w="4110" w:type="dxa"/>
          </w:tcPr>
          <w:p w:rsidR="00582E41" w:rsidRPr="00582E41" w:rsidRDefault="00582E41" w:rsidP="00D9595A">
            <w:pPr>
              <w:rPr>
                <w:szCs w:val="18"/>
              </w:rPr>
            </w:pPr>
            <w:r w:rsidRPr="00582E41">
              <w:rPr>
                <w:szCs w:val="18"/>
              </w:rPr>
              <w:t xml:space="preserve">6 years after date of termination (unless signed as a deed, in which case 12 years after date of termination) </w:t>
            </w:r>
          </w:p>
        </w:tc>
      </w:tr>
      <w:tr w:rsidR="00582E41" w:rsidRPr="00582E41" w:rsidTr="00D9595A">
        <w:tc>
          <w:tcPr>
            <w:tcW w:w="9072" w:type="dxa"/>
            <w:gridSpan w:val="2"/>
            <w:shd w:val="clear" w:color="auto" w:fill="D9D9D9" w:themeFill="background1" w:themeFillShade="D9"/>
          </w:tcPr>
          <w:p w:rsidR="00582E41" w:rsidRPr="00582E41" w:rsidRDefault="00582E41" w:rsidP="00D9595A">
            <w:pPr>
              <w:rPr>
                <w:szCs w:val="18"/>
              </w:rPr>
            </w:pPr>
            <w:r w:rsidRPr="00582E41">
              <w:rPr>
                <w:szCs w:val="18"/>
              </w:rPr>
              <w:t>Other</w:t>
            </w:r>
          </w:p>
        </w:tc>
      </w:tr>
      <w:tr w:rsidR="00582E41" w:rsidRPr="00582E41" w:rsidTr="00D9595A">
        <w:tc>
          <w:tcPr>
            <w:tcW w:w="4962" w:type="dxa"/>
          </w:tcPr>
          <w:p w:rsidR="00582E41" w:rsidRPr="00582E41" w:rsidRDefault="00582E41" w:rsidP="00D9595A">
            <w:pPr>
              <w:rPr>
                <w:szCs w:val="18"/>
              </w:rPr>
            </w:pPr>
            <w:r w:rsidRPr="00582E41">
              <w:rPr>
                <w:szCs w:val="18"/>
              </w:rPr>
              <w:t xml:space="preserve">Policies </w:t>
            </w:r>
          </w:p>
        </w:tc>
        <w:tc>
          <w:tcPr>
            <w:tcW w:w="4110" w:type="dxa"/>
          </w:tcPr>
          <w:p w:rsidR="00582E41" w:rsidRPr="00582E41" w:rsidRDefault="00582E41" w:rsidP="00D9595A">
            <w:pPr>
              <w:rPr>
                <w:szCs w:val="18"/>
              </w:rPr>
            </w:pPr>
            <w:r w:rsidRPr="00582E41">
              <w:rPr>
                <w:szCs w:val="18"/>
              </w:rPr>
              <w:t>6 years from the date they cease to be relevant</w:t>
            </w:r>
          </w:p>
        </w:tc>
      </w:tr>
      <w:tr w:rsidR="00582E41" w:rsidRPr="00582E41" w:rsidTr="00D9595A">
        <w:tc>
          <w:tcPr>
            <w:tcW w:w="4962" w:type="dxa"/>
          </w:tcPr>
          <w:p w:rsidR="00582E41" w:rsidRPr="00582E41" w:rsidRDefault="00582E41" w:rsidP="00D9595A">
            <w:pPr>
              <w:rPr>
                <w:szCs w:val="18"/>
              </w:rPr>
            </w:pPr>
            <w:r w:rsidRPr="00582E41">
              <w:rPr>
                <w:szCs w:val="18"/>
              </w:rPr>
              <w:t xml:space="preserve">Procedures </w:t>
            </w:r>
          </w:p>
        </w:tc>
        <w:tc>
          <w:tcPr>
            <w:tcW w:w="4110" w:type="dxa"/>
          </w:tcPr>
          <w:p w:rsidR="00582E41" w:rsidRPr="00582E41" w:rsidRDefault="00582E41" w:rsidP="00D9595A">
            <w:pPr>
              <w:rPr>
                <w:szCs w:val="18"/>
              </w:rPr>
            </w:pPr>
            <w:r w:rsidRPr="00582E41">
              <w:rPr>
                <w:szCs w:val="18"/>
              </w:rPr>
              <w:t>6 years from the date they cease to be relevant</w:t>
            </w:r>
          </w:p>
        </w:tc>
      </w:tr>
      <w:tr w:rsidR="00582E41" w:rsidRPr="00582E41" w:rsidTr="00D9595A">
        <w:tc>
          <w:tcPr>
            <w:tcW w:w="4962" w:type="dxa"/>
          </w:tcPr>
          <w:p w:rsidR="00582E41" w:rsidRPr="00582E41" w:rsidRDefault="00582E41" w:rsidP="00D9595A">
            <w:pPr>
              <w:rPr>
                <w:szCs w:val="18"/>
              </w:rPr>
            </w:pPr>
            <w:r w:rsidRPr="00582E41">
              <w:rPr>
                <w:szCs w:val="18"/>
              </w:rPr>
              <w:t>Company Secretarial Records (</w:t>
            </w:r>
            <w:proofErr w:type="spellStart"/>
            <w:r w:rsidRPr="00582E41">
              <w:rPr>
                <w:szCs w:val="18"/>
              </w:rPr>
              <w:t>eg</w:t>
            </w:r>
            <w:proofErr w:type="spellEnd"/>
            <w:r w:rsidRPr="00582E41">
              <w:rPr>
                <w:szCs w:val="18"/>
              </w:rPr>
              <w:t xml:space="preserve"> board meeting minutes)</w:t>
            </w:r>
          </w:p>
        </w:tc>
        <w:tc>
          <w:tcPr>
            <w:tcW w:w="4110" w:type="dxa"/>
          </w:tcPr>
          <w:p w:rsidR="00582E41" w:rsidRPr="00582E41" w:rsidRDefault="00582E41" w:rsidP="00D9595A">
            <w:pPr>
              <w:rPr>
                <w:szCs w:val="18"/>
              </w:rPr>
            </w:pPr>
            <w:r w:rsidRPr="00582E41">
              <w:rPr>
                <w:szCs w:val="18"/>
              </w:rPr>
              <w:t>Permanently</w:t>
            </w:r>
          </w:p>
        </w:tc>
      </w:tr>
      <w:tr w:rsidR="00582E41" w:rsidRPr="00582E41" w:rsidTr="00D9595A">
        <w:tc>
          <w:tcPr>
            <w:tcW w:w="4962" w:type="dxa"/>
          </w:tcPr>
          <w:p w:rsidR="00582E41" w:rsidRPr="00582E41" w:rsidRDefault="00582E41" w:rsidP="00D9595A">
            <w:pPr>
              <w:rPr>
                <w:szCs w:val="18"/>
              </w:rPr>
            </w:pPr>
            <w:r w:rsidRPr="00582E41">
              <w:rPr>
                <w:szCs w:val="18"/>
              </w:rPr>
              <w:t>CCTV</w:t>
            </w:r>
          </w:p>
        </w:tc>
        <w:tc>
          <w:tcPr>
            <w:tcW w:w="4110" w:type="dxa"/>
          </w:tcPr>
          <w:p w:rsidR="00582E41" w:rsidRPr="00582E41" w:rsidRDefault="00582E41" w:rsidP="00D9595A">
            <w:pPr>
              <w:rPr>
                <w:szCs w:val="18"/>
              </w:rPr>
            </w:pPr>
            <w:r w:rsidRPr="00582E41">
              <w:rPr>
                <w:szCs w:val="18"/>
              </w:rPr>
              <w:t>30 days</w:t>
            </w:r>
          </w:p>
        </w:tc>
      </w:tr>
    </w:tbl>
    <w:p w:rsidR="00582E41" w:rsidRPr="00582E41" w:rsidRDefault="00582E41" w:rsidP="00582E41">
      <w:pPr>
        <w:rPr>
          <w:color w:val="222222"/>
          <w:szCs w:val="18"/>
        </w:rPr>
      </w:pPr>
    </w:p>
    <w:p w:rsidR="00582E41" w:rsidRPr="00582E41" w:rsidRDefault="00582E41" w:rsidP="00582E41">
      <w:pPr>
        <w:jc w:val="both"/>
        <w:rPr>
          <w:szCs w:val="18"/>
        </w:rPr>
      </w:pPr>
    </w:p>
    <w:p w:rsidR="00582E41" w:rsidRPr="00582E41" w:rsidRDefault="00582E41" w:rsidP="00244838">
      <w:pPr>
        <w:jc w:val="both"/>
        <w:rPr>
          <w:rFonts w:eastAsiaTheme="minorEastAsia"/>
          <w:szCs w:val="18"/>
        </w:rPr>
      </w:pPr>
    </w:p>
    <w:sectPr w:rsidR="00582E41" w:rsidRPr="00582E41" w:rsidSect="00C74C79">
      <w:headerReference w:type="default" r:id="rId9"/>
      <w:footerReference w:type="default" r:id="rId10"/>
      <w:pgSz w:w="11906" w:h="16838"/>
      <w:pgMar w:top="1701" w:right="1440" w:bottom="1440" w:left="1134" w:header="72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52" w:rsidRDefault="00DE5352" w:rsidP="0073408E">
      <w:r>
        <w:separator/>
      </w:r>
    </w:p>
  </w:endnote>
  <w:endnote w:type="continuationSeparator" w:id="0">
    <w:p w:rsidR="00DE5352" w:rsidRDefault="00DE5352" w:rsidP="007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75" w:rsidRDefault="001C6675" w:rsidP="001C6675">
    <w:pPr>
      <w:pStyle w:val="BasicParagraph"/>
      <w:ind w:right="-307"/>
      <w:jc w:val="right"/>
      <w:rPr>
        <w:rFonts w:ascii="Century Gothic" w:hAnsi="Century Gothic"/>
        <w:b/>
        <w:i/>
        <w:color w:val="auto"/>
        <w:sz w:val="16"/>
      </w:rPr>
    </w:pPr>
    <w:r>
      <w:rPr>
        <w:rFonts w:ascii="Century Gothic" w:hAnsi="Century Gothic"/>
        <w:b/>
        <w:i/>
        <w:color w:val="auto"/>
        <w:sz w:val="16"/>
      </w:rPr>
      <w:t>World Class Filtration Solutions</w:t>
    </w:r>
  </w:p>
  <w:p w:rsidR="001C6675" w:rsidRDefault="001C6675" w:rsidP="001C6675">
    <w:pPr>
      <w:pStyle w:val="BasicParagraph"/>
      <w:jc w:val="right"/>
      <w:rPr>
        <w:rFonts w:ascii="Century Gothic" w:hAnsi="Century Gothic"/>
        <w:b/>
        <w:i/>
        <w:color w:val="auto"/>
        <w:sz w:val="10"/>
        <w:szCs w:val="10"/>
      </w:rPr>
    </w:pPr>
  </w:p>
  <w:p w:rsidR="001C6675" w:rsidRDefault="001C6675" w:rsidP="001C6675">
    <w:pPr>
      <w:pStyle w:val="BodyText2"/>
      <w:spacing w:before="100" w:after="100"/>
      <w:ind w:right="-2"/>
      <w:rPr>
        <w:i/>
        <w:snapToGrid w:val="0"/>
        <w:sz w:val="10"/>
        <w:lang w:val="en-US"/>
      </w:rPr>
    </w:pPr>
    <w:r>
      <w:rPr>
        <w:i/>
        <w:snapToGrid w:val="0"/>
        <w:sz w:val="10"/>
      </w:rPr>
      <w:t xml:space="preserve">                    Company registered in England and Wales, no. 888596. Registered office: 7 Regis Place, Bergen Way, North Lynn Industrial Estate, King’s Lynn, Norfolk, PE30 2JN, United Kingdom.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52" w:rsidRDefault="00DE5352" w:rsidP="0073408E">
      <w:r>
        <w:separator/>
      </w:r>
    </w:p>
  </w:footnote>
  <w:footnote w:type="continuationSeparator" w:id="0">
    <w:p w:rsidR="00DE5352" w:rsidRDefault="00DE5352" w:rsidP="0073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5" w:type="dxa"/>
        <w:right w:w="85" w:type="dxa"/>
      </w:tblCellMar>
      <w:tblLook w:val="0000" w:firstRow="0" w:lastRow="0" w:firstColumn="0" w:lastColumn="0" w:noHBand="0" w:noVBand="0"/>
    </w:tblPr>
    <w:tblGrid>
      <w:gridCol w:w="6804"/>
      <w:gridCol w:w="2977"/>
    </w:tblGrid>
    <w:tr w:rsidR="00C41E04" w:rsidTr="00BD7E09">
      <w:trPr>
        <w:trHeight w:val="380"/>
      </w:trPr>
      <w:tc>
        <w:tcPr>
          <w:tcW w:w="6804" w:type="dxa"/>
          <w:tcBorders>
            <w:top w:val="single" w:sz="4" w:space="0" w:color="C0C0C0"/>
            <w:left w:val="single" w:sz="4" w:space="0" w:color="C0C0C0"/>
            <w:bottom w:val="single" w:sz="4" w:space="0" w:color="C0C0C0"/>
            <w:right w:val="single" w:sz="4" w:space="0" w:color="C0C0C0"/>
          </w:tcBorders>
          <w:shd w:val="pct15" w:color="auto" w:fill="auto"/>
        </w:tcPr>
        <w:p w:rsidR="00244838" w:rsidRPr="00531432" w:rsidRDefault="00582E41" w:rsidP="00244838">
          <w:pPr>
            <w:framePr w:w="10144" w:h="646" w:hSpace="181" w:wrap="notBeside" w:vAnchor="page" w:hAnchor="page" w:x="1163" w:y="840"/>
            <w:spacing w:after="20"/>
          </w:pPr>
          <w:r>
            <w:rPr>
              <w:rFonts w:ascii="Century Gothic" w:hAnsi="Century Gothic"/>
              <w:b/>
              <w:sz w:val="30"/>
            </w:rPr>
            <w:t xml:space="preserve">Privacy Policy </w:t>
          </w:r>
        </w:p>
      </w:tc>
      <w:tc>
        <w:tcPr>
          <w:tcW w:w="2977" w:type="dxa"/>
          <w:tcBorders>
            <w:top w:val="nil"/>
            <w:left w:val="single" w:sz="4" w:space="0" w:color="C0C0C0"/>
            <w:bottom w:val="nil"/>
            <w:right w:val="nil"/>
          </w:tcBorders>
        </w:tcPr>
        <w:p w:rsidR="00C41E04" w:rsidRPr="00531432" w:rsidRDefault="00C41E04" w:rsidP="00BD7E09">
          <w:pPr>
            <w:framePr w:w="10144" w:h="646" w:hSpace="181" w:wrap="notBeside" w:vAnchor="page" w:hAnchor="page" w:x="1163" w:y="840"/>
            <w:spacing w:after="20"/>
          </w:pPr>
        </w:p>
      </w:tc>
    </w:tr>
  </w:tbl>
  <w:p w:rsidR="00C41E04" w:rsidRDefault="00C41E04" w:rsidP="00EC272E">
    <w:pPr>
      <w:pStyle w:val="EnvelopeReturn"/>
      <w:framePr w:w="10144" w:h="646" w:hSpace="181" w:wrap="notBeside" w:vAnchor="page" w:hAnchor="page" w:x="1163" w:y="840"/>
      <w:rPr>
        <w:sz w:val="2"/>
        <w:szCs w:val="2"/>
      </w:rPr>
    </w:pPr>
  </w:p>
  <w:p w:rsidR="00C41E04" w:rsidRPr="001B0779" w:rsidRDefault="00C41E04" w:rsidP="00EC272E">
    <w:pPr>
      <w:pStyle w:val="EnvelopeReturn"/>
      <w:framePr w:w="10144" w:h="646" w:hSpace="181" w:wrap="notBeside" w:vAnchor="page" w:hAnchor="page" w:x="1163" w:y="840"/>
      <w:rPr>
        <w:i/>
        <w:sz w:val="6"/>
        <w:szCs w:val="6"/>
      </w:rPr>
    </w:pPr>
  </w:p>
  <w:p w:rsidR="00C41E04" w:rsidRPr="007050AA" w:rsidRDefault="00C41E04" w:rsidP="00EC272E">
    <w:pPr>
      <w:pStyle w:val="BodyText"/>
      <w:framePr w:w="10144" w:h="646" w:hSpace="181" w:wrap="notBeside" w:vAnchor="page" w:hAnchor="page" w:x="1163" w:y="840"/>
      <w:spacing w:after="20"/>
      <w:ind w:right="-2"/>
      <w:rPr>
        <w:sz w:val="2"/>
        <w:szCs w:val="2"/>
      </w:rPr>
    </w:pPr>
  </w:p>
  <w:p w:rsidR="00C41E04" w:rsidRDefault="00C41E04" w:rsidP="0073408E">
    <w:pPr>
      <w:pStyle w:val="Header"/>
      <w:tabs>
        <w:tab w:val="clear" w:pos="9026"/>
        <w:tab w:val="right" w:pos="9214"/>
      </w:tabs>
      <w:jc w:val="right"/>
    </w:pPr>
    <w:r>
      <w:rPr>
        <w:noProof/>
        <w:sz w:val="24"/>
      </w:rPr>
      <w:drawing>
        <wp:inline distT="0" distB="0" distL="0" distR="0" wp14:anchorId="6EA2F17B" wp14:editId="7C16F789">
          <wp:extent cx="1454785" cy="501015"/>
          <wp:effectExtent l="0" t="0" r="0" b="0"/>
          <wp:docPr id="5" name="Picture 5" descr="PFG_logo_blk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G_logo_blk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0DA"/>
    <w:multiLevelType w:val="hybridMultilevel"/>
    <w:tmpl w:val="ADD40A3C"/>
    <w:lvl w:ilvl="0" w:tplc="A22ABAD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A086C"/>
    <w:multiLevelType w:val="hybridMultilevel"/>
    <w:tmpl w:val="7DC0B206"/>
    <w:lvl w:ilvl="0" w:tplc="38DC9A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A1929"/>
    <w:multiLevelType w:val="hybridMultilevel"/>
    <w:tmpl w:val="401CCC9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nsid w:val="1569071B"/>
    <w:multiLevelType w:val="hybridMultilevel"/>
    <w:tmpl w:val="ABEA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7503F"/>
    <w:multiLevelType w:val="singleLevel"/>
    <w:tmpl w:val="4D5E6578"/>
    <w:lvl w:ilvl="0">
      <w:start w:val="1"/>
      <w:numFmt w:val="decimal"/>
      <w:lvlText w:val="%1."/>
      <w:lvlJc w:val="left"/>
      <w:pPr>
        <w:tabs>
          <w:tab w:val="num" w:pos="1123"/>
        </w:tabs>
        <w:ind w:left="1123" w:hanging="360"/>
      </w:pPr>
    </w:lvl>
  </w:abstractNum>
  <w:abstractNum w:abstractNumId="5">
    <w:nsid w:val="1F3B5F1D"/>
    <w:multiLevelType w:val="hybridMultilevel"/>
    <w:tmpl w:val="46963D12"/>
    <w:lvl w:ilvl="0" w:tplc="A6664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A70B66"/>
    <w:multiLevelType w:val="hybridMultilevel"/>
    <w:tmpl w:val="E4789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932AE7"/>
    <w:multiLevelType w:val="hybridMultilevel"/>
    <w:tmpl w:val="1FB4A4D0"/>
    <w:lvl w:ilvl="0" w:tplc="38DC9A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FF7222"/>
    <w:multiLevelType w:val="hybridMultilevel"/>
    <w:tmpl w:val="8070B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46045"/>
    <w:multiLevelType w:val="hybridMultilevel"/>
    <w:tmpl w:val="EAF8E5AA"/>
    <w:lvl w:ilvl="0" w:tplc="850EDC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2895667"/>
    <w:multiLevelType w:val="hybridMultilevel"/>
    <w:tmpl w:val="CFDA6E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FE56F4"/>
    <w:multiLevelType w:val="hybridMultilevel"/>
    <w:tmpl w:val="513CBE86"/>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4083127"/>
    <w:multiLevelType w:val="hybridMultilevel"/>
    <w:tmpl w:val="4CE0B426"/>
    <w:lvl w:ilvl="0" w:tplc="56B4D0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AA341E"/>
    <w:multiLevelType w:val="hybridMultilevel"/>
    <w:tmpl w:val="52969DD4"/>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31D2707"/>
    <w:multiLevelType w:val="hybridMultilevel"/>
    <w:tmpl w:val="204E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0E115B"/>
    <w:multiLevelType w:val="hybridMultilevel"/>
    <w:tmpl w:val="1AC458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BC1B4C"/>
    <w:multiLevelType w:val="hybridMultilevel"/>
    <w:tmpl w:val="B504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8138B8"/>
    <w:multiLevelType w:val="hybridMultilevel"/>
    <w:tmpl w:val="74A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
  </w:num>
  <w:num w:numId="4">
    <w:abstractNumId w:val="9"/>
  </w:num>
  <w:num w:numId="5">
    <w:abstractNumId w:val="3"/>
  </w:num>
  <w:num w:numId="6">
    <w:abstractNumId w:val="0"/>
  </w:num>
  <w:num w:numId="7">
    <w:abstractNumId w:val="11"/>
  </w:num>
  <w:num w:numId="8">
    <w:abstractNumId w:val="10"/>
  </w:num>
  <w:num w:numId="9">
    <w:abstractNumId w:val="5"/>
  </w:num>
  <w:num w:numId="10">
    <w:abstractNumId w:val="8"/>
  </w:num>
  <w:num w:numId="11">
    <w:abstractNumId w:val="12"/>
  </w:num>
  <w:num w:numId="12">
    <w:abstractNumId w:val="15"/>
  </w:num>
  <w:num w:numId="13">
    <w:abstractNumId w:val="4"/>
    <w:lvlOverride w:ilvl="0">
      <w:startOverride w:val="1"/>
    </w:lvlOverride>
  </w:num>
  <w:num w:numId="14">
    <w:abstractNumId w:val="1"/>
  </w:num>
  <w:num w:numId="15">
    <w:abstractNumId w:val="6"/>
  </w:num>
  <w:num w:numId="16">
    <w:abstractNumId w:val="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8E"/>
    <w:rsid w:val="00013BC3"/>
    <w:rsid w:val="00031F8B"/>
    <w:rsid w:val="000779BD"/>
    <w:rsid w:val="000B23E6"/>
    <w:rsid w:val="000D35FB"/>
    <w:rsid w:val="000F2911"/>
    <w:rsid w:val="0010625B"/>
    <w:rsid w:val="00121A1B"/>
    <w:rsid w:val="00141724"/>
    <w:rsid w:val="00160733"/>
    <w:rsid w:val="001708E9"/>
    <w:rsid w:val="00177D83"/>
    <w:rsid w:val="00195062"/>
    <w:rsid w:val="001A7C5B"/>
    <w:rsid w:val="001C17AF"/>
    <w:rsid w:val="001C6675"/>
    <w:rsid w:val="001C7C31"/>
    <w:rsid w:val="001F3C5A"/>
    <w:rsid w:val="0022489F"/>
    <w:rsid w:val="00234768"/>
    <w:rsid w:val="00244838"/>
    <w:rsid w:val="002761A1"/>
    <w:rsid w:val="0027686E"/>
    <w:rsid w:val="00277C3F"/>
    <w:rsid w:val="002809C7"/>
    <w:rsid w:val="00294CE3"/>
    <w:rsid w:val="002D1840"/>
    <w:rsid w:val="002D605E"/>
    <w:rsid w:val="002E6049"/>
    <w:rsid w:val="002E6EBC"/>
    <w:rsid w:val="003016B2"/>
    <w:rsid w:val="00307F3F"/>
    <w:rsid w:val="00312966"/>
    <w:rsid w:val="00381942"/>
    <w:rsid w:val="003C5736"/>
    <w:rsid w:val="003C6A81"/>
    <w:rsid w:val="003E5BD0"/>
    <w:rsid w:val="00415075"/>
    <w:rsid w:val="00420DF1"/>
    <w:rsid w:val="00421308"/>
    <w:rsid w:val="00424247"/>
    <w:rsid w:val="00430661"/>
    <w:rsid w:val="004539C6"/>
    <w:rsid w:val="00461AAE"/>
    <w:rsid w:val="004751B6"/>
    <w:rsid w:val="004D5608"/>
    <w:rsid w:val="005036C3"/>
    <w:rsid w:val="0051209C"/>
    <w:rsid w:val="0051519B"/>
    <w:rsid w:val="00534722"/>
    <w:rsid w:val="00534C3E"/>
    <w:rsid w:val="00541C44"/>
    <w:rsid w:val="00555C1D"/>
    <w:rsid w:val="00555E80"/>
    <w:rsid w:val="00582E41"/>
    <w:rsid w:val="00584B2E"/>
    <w:rsid w:val="00596684"/>
    <w:rsid w:val="005B7D46"/>
    <w:rsid w:val="00610AA2"/>
    <w:rsid w:val="00613FB3"/>
    <w:rsid w:val="006159EE"/>
    <w:rsid w:val="00654933"/>
    <w:rsid w:val="006645DF"/>
    <w:rsid w:val="006712E9"/>
    <w:rsid w:val="00686350"/>
    <w:rsid w:val="006A799A"/>
    <w:rsid w:val="006B7013"/>
    <w:rsid w:val="006C5039"/>
    <w:rsid w:val="006F06FF"/>
    <w:rsid w:val="006F433D"/>
    <w:rsid w:val="0070535F"/>
    <w:rsid w:val="00705427"/>
    <w:rsid w:val="00707B64"/>
    <w:rsid w:val="007100C5"/>
    <w:rsid w:val="007141F9"/>
    <w:rsid w:val="00725D64"/>
    <w:rsid w:val="0073408E"/>
    <w:rsid w:val="00764EAB"/>
    <w:rsid w:val="00771333"/>
    <w:rsid w:val="0078658E"/>
    <w:rsid w:val="007A7C05"/>
    <w:rsid w:val="007B21C1"/>
    <w:rsid w:val="007B3A08"/>
    <w:rsid w:val="007E04F8"/>
    <w:rsid w:val="007E1DA1"/>
    <w:rsid w:val="00840CB8"/>
    <w:rsid w:val="00851022"/>
    <w:rsid w:val="00851B48"/>
    <w:rsid w:val="00857B89"/>
    <w:rsid w:val="008624CA"/>
    <w:rsid w:val="00864A7A"/>
    <w:rsid w:val="008860E3"/>
    <w:rsid w:val="0089713C"/>
    <w:rsid w:val="008B089F"/>
    <w:rsid w:val="008C0430"/>
    <w:rsid w:val="008E0763"/>
    <w:rsid w:val="008F7C51"/>
    <w:rsid w:val="00900DEA"/>
    <w:rsid w:val="00906B13"/>
    <w:rsid w:val="00915EB4"/>
    <w:rsid w:val="00915F59"/>
    <w:rsid w:val="00943625"/>
    <w:rsid w:val="00956E63"/>
    <w:rsid w:val="0096545B"/>
    <w:rsid w:val="00990B4C"/>
    <w:rsid w:val="00992ADD"/>
    <w:rsid w:val="009A3649"/>
    <w:rsid w:val="009D485B"/>
    <w:rsid w:val="009D4FD5"/>
    <w:rsid w:val="009F320E"/>
    <w:rsid w:val="00A713EE"/>
    <w:rsid w:val="00A82923"/>
    <w:rsid w:val="00AD7D20"/>
    <w:rsid w:val="00B269B4"/>
    <w:rsid w:val="00B32680"/>
    <w:rsid w:val="00B40C46"/>
    <w:rsid w:val="00BA455A"/>
    <w:rsid w:val="00BA50E6"/>
    <w:rsid w:val="00BD7E09"/>
    <w:rsid w:val="00BE61FF"/>
    <w:rsid w:val="00C05B8D"/>
    <w:rsid w:val="00C0617F"/>
    <w:rsid w:val="00C2162A"/>
    <w:rsid w:val="00C30B61"/>
    <w:rsid w:val="00C41E04"/>
    <w:rsid w:val="00C478A3"/>
    <w:rsid w:val="00C53329"/>
    <w:rsid w:val="00C74C79"/>
    <w:rsid w:val="00C82EE4"/>
    <w:rsid w:val="00CD4C7C"/>
    <w:rsid w:val="00CE54B2"/>
    <w:rsid w:val="00D560EA"/>
    <w:rsid w:val="00D861D1"/>
    <w:rsid w:val="00D9056D"/>
    <w:rsid w:val="00D964F0"/>
    <w:rsid w:val="00DA176C"/>
    <w:rsid w:val="00DA6675"/>
    <w:rsid w:val="00DE5352"/>
    <w:rsid w:val="00E10749"/>
    <w:rsid w:val="00E158D7"/>
    <w:rsid w:val="00E24228"/>
    <w:rsid w:val="00E71ED4"/>
    <w:rsid w:val="00EA0122"/>
    <w:rsid w:val="00EA7FF0"/>
    <w:rsid w:val="00EB55C3"/>
    <w:rsid w:val="00EC272E"/>
    <w:rsid w:val="00EC7D07"/>
    <w:rsid w:val="00ED13AA"/>
    <w:rsid w:val="00ED7025"/>
    <w:rsid w:val="00F21823"/>
    <w:rsid w:val="00F26495"/>
    <w:rsid w:val="00F576B5"/>
    <w:rsid w:val="00F7274B"/>
    <w:rsid w:val="00FB55FF"/>
    <w:rsid w:val="00FD5146"/>
    <w:rsid w:val="00FD6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8E"/>
    <w:pPr>
      <w:spacing w:after="0" w:line="240" w:lineRule="auto"/>
    </w:pPr>
    <w:rPr>
      <w:rFonts w:ascii="Arial" w:eastAsia="Times New Roman" w:hAnsi="Arial" w:cs="Arial"/>
      <w:color w:val="000000" w:themeColor="text1"/>
      <w:sz w:val="18"/>
      <w:szCs w:val="16"/>
      <w:lang w:eastAsia="en-GB"/>
    </w:rPr>
  </w:style>
  <w:style w:type="paragraph" w:styleId="Heading2">
    <w:name w:val="heading 2"/>
    <w:basedOn w:val="Normal"/>
    <w:next w:val="Normal"/>
    <w:link w:val="Heading2Char"/>
    <w:uiPriority w:val="9"/>
    <w:unhideWhenUsed/>
    <w:qFormat/>
    <w:rsid w:val="004539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39C6"/>
    <w:pPr>
      <w:keepNext/>
      <w:keepLines/>
      <w:spacing w:before="40" w:line="259" w:lineRule="auto"/>
      <w:outlineLvl w:val="2"/>
    </w:pPr>
    <w:rPr>
      <w:rFonts w:eastAsiaTheme="majorEastAsia" w:cstheme="majorBidi"/>
      <w:b/>
      <w:color w:val="943634" w:themeColor="accent2" w:themeShade="BF"/>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3408E"/>
    <w:rPr>
      <w:sz w:val="24"/>
    </w:rPr>
  </w:style>
  <w:style w:type="character" w:customStyle="1" w:styleId="BodyTextChar">
    <w:name w:val="Body Text Char"/>
    <w:basedOn w:val="DefaultParagraphFont"/>
    <w:link w:val="BodyText"/>
    <w:semiHidden/>
    <w:rsid w:val="0073408E"/>
    <w:rPr>
      <w:rFonts w:ascii="Arial" w:eastAsia="Times New Roman" w:hAnsi="Arial" w:cs="Arial"/>
      <w:color w:val="000000" w:themeColor="text1"/>
      <w:sz w:val="24"/>
      <w:szCs w:val="16"/>
      <w:lang w:eastAsia="en-GB"/>
    </w:rPr>
  </w:style>
  <w:style w:type="paragraph" w:styleId="EnvelopeReturn">
    <w:name w:val="envelope return"/>
    <w:basedOn w:val="Normal"/>
    <w:semiHidden/>
    <w:rsid w:val="0073408E"/>
  </w:style>
  <w:style w:type="paragraph" w:styleId="Header">
    <w:name w:val="header"/>
    <w:basedOn w:val="Normal"/>
    <w:link w:val="HeaderChar"/>
    <w:uiPriority w:val="99"/>
    <w:unhideWhenUsed/>
    <w:rsid w:val="0073408E"/>
    <w:pPr>
      <w:tabs>
        <w:tab w:val="center" w:pos="4513"/>
        <w:tab w:val="right" w:pos="9026"/>
      </w:tabs>
    </w:pPr>
  </w:style>
  <w:style w:type="character" w:customStyle="1" w:styleId="HeaderChar">
    <w:name w:val="Header Char"/>
    <w:basedOn w:val="DefaultParagraphFont"/>
    <w:link w:val="Header"/>
    <w:uiPriority w:val="99"/>
    <w:rsid w:val="0073408E"/>
    <w:rPr>
      <w:rFonts w:ascii="Arial" w:eastAsia="Times New Roman" w:hAnsi="Arial" w:cs="Arial"/>
      <w:color w:val="000000" w:themeColor="text1"/>
      <w:sz w:val="18"/>
      <w:szCs w:val="16"/>
      <w:lang w:eastAsia="en-GB"/>
    </w:rPr>
  </w:style>
  <w:style w:type="paragraph" w:styleId="Footer">
    <w:name w:val="footer"/>
    <w:basedOn w:val="Normal"/>
    <w:link w:val="FooterChar"/>
    <w:uiPriority w:val="99"/>
    <w:unhideWhenUsed/>
    <w:rsid w:val="0073408E"/>
    <w:pPr>
      <w:tabs>
        <w:tab w:val="center" w:pos="4513"/>
        <w:tab w:val="right" w:pos="9026"/>
      </w:tabs>
    </w:pPr>
  </w:style>
  <w:style w:type="character" w:customStyle="1" w:styleId="FooterChar">
    <w:name w:val="Footer Char"/>
    <w:basedOn w:val="DefaultParagraphFont"/>
    <w:link w:val="Footer"/>
    <w:uiPriority w:val="99"/>
    <w:rsid w:val="0073408E"/>
    <w:rPr>
      <w:rFonts w:ascii="Arial" w:eastAsia="Times New Roman" w:hAnsi="Arial" w:cs="Arial"/>
      <w:color w:val="000000" w:themeColor="text1"/>
      <w:sz w:val="18"/>
      <w:szCs w:val="16"/>
      <w:lang w:eastAsia="en-GB"/>
    </w:rPr>
  </w:style>
  <w:style w:type="paragraph" w:styleId="BalloonText">
    <w:name w:val="Balloon Text"/>
    <w:basedOn w:val="Normal"/>
    <w:link w:val="BalloonTextChar"/>
    <w:uiPriority w:val="99"/>
    <w:semiHidden/>
    <w:unhideWhenUsed/>
    <w:rsid w:val="0073408E"/>
    <w:rPr>
      <w:rFonts w:ascii="Tahoma" w:hAnsi="Tahoma" w:cs="Tahoma"/>
      <w:sz w:val="16"/>
    </w:rPr>
  </w:style>
  <w:style w:type="character" w:customStyle="1" w:styleId="BalloonTextChar">
    <w:name w:val="Balloon Text Char"/>
    <w:basedOn w:val="DefaultParagraphFont"/>
    <w:link w:val="BalloonText"/>
    <w:uiPriority w:val="99"/>
    <w:semiHidden/>
    <w:rsid w:val="0073408E"/>
    <w:rPr>
      <w:rFonts w:ascii="Tahoma" w:eastAsia="Times New Roman" w:hAnsi="Tahoma" w:cs="Tahoma"/>
      <w:color w:val="000000" w:themeColor="text1"/>
      <w:sz w:val="16"/>
      <w:szCs w:val="16"/>
      <w:lang w:eastAsia="en-GB"/>
    </w:rPr>
  </w:style>
  <w:style w:type="table" w:styleId="TableGrid">
    <w:name w:val="Table Grid"/>
    <w:basedOn w:val="TableNormal"/>
    <w:uiPriority w:val="59"/>
    <w:rsid w:val="0066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1D1"/>
    <w:pPr>
      <w:ind w:left="720"/>
      <w:contextualSpacing/>
    </w:pPr>
  </w:style>
  <w:style w:type="paragraph" w:styleId="BodyText2">
    <w:name w:val="Body Text 2"/>
    <w:basedOn w:val="Normal"/>
    <w:link w:val="BodyText2Char"/>
    <w:uiPriority w:val="99"/>
    <w:unhideWhenUsed/>
    <w:rsid w:val="006F433D"/>
    <w:pPr>
      <w:spacing w:after="120" w:line="480" w:lineRule="auto"/>
    </w:pPr>
  </w:style>
  <w:style w:type="character" w:customStyle="1" w:styleId="BodyText2Char">
    <w:name w:val="Body Text 2 Char"/>
    <w:basedOn w:val="DefaultParagraphFont"/>
    <w:link w:val="BodyText2"/>
    <w:uiPriority w:val="99"/>
    <w:rsid w:val="006F433D"/>
    <w:rPr>
      <w:rFonts w:ascii="Arial" w:eastAsia="Times New Roman" w:hAnsi="Arial" w:cs="Arial"/>
      <w:color w:val="000000" w:themeColor="text1"/>
      <w:sz w:val="18"/>
      <w:szCs w:val="16"/>
      <w:lang w:eastAsia="en-GB"/>
    </w:rPr>
  </w:style>
  <w:style w:type="paragraph" w:customStyle="1" w:styleId="BasicParagraph">
    <w:name w:val="[Basic Paragraph]"/>
    <w:basedOn w:val="Normal"/>
    <w:rsid w:val="006F433D"/>
    <w:pPr>
      <w:spacing w:line="288" w:lineRule="auto"/>
    </w:pPr>
    <w:rPr>
      <w:snapToGrid w:val="0"/>
      <w:color w:val="000000"/>
      <w:sz w:val="24"/>
      <w:lang w:eastAsia="en-US"/>
    </w:rPr>
  </w:style>
  <w:style w:type="character" w:styleId="PlaceholderText">
    <w:name w:val="Placeholder Text"/>
    <w:basedOn w:val="DefaultParagraphFont"/>
    <w:uiPriority w:val="99"/>
    <w:semiHidden/>
    <w:rsid w:val="00FD5146"/>
    <w:rPr>
      <w:color w:val="808080"/>
    </w:rPr>
  </w:style>
  <w:style w:type="paragraph" w:styleId="BlockText">
    <w:name w:val="Block Text"/>
    <w:basedOn w:val="Normal"/>
    <w:uiPriority w:val="99"/>
    <w:semiHidden/>
    <w:unhideWhenUsed/>
    <w:rsid w:val="00B269B4"/>
    <w:pPr>
      <w:widowControl w:val="0"/>
      <w:autoSpaceDE w:val="0"/>
      <w:autoSpaceDN w:val="0"/>
      <w:spacing w:after="200"/>
      <w:ind w:left="763" w:right="283"/>
      <w:jc w:val="both"/>
    </w:pPr>
    <w:rPr>
      <w:rFonts w:eastAsiaTheme="minorEastAsia"/>
      <w:color w:val="auto"/>
      <w:sz w:val="20"/>
      <w:szCs w:val="20"/>
    </w:rPr>
  </w:style>
  <w:style w:type="character" w:styleId="Hyperlink">
    <w:name w:val="Hyperlink"/>
    <w:basedOn w:val="DefaultParagraphFont"/>
    <w:unhideWhenUsed/>
    <w:rsid w:val="00244838"/>
    <w:rPr>
      <w:color w:val="0000FF"/>
      <w:u w:val="single"/>
    </w:rPr>
  </w:style>
  <w:style w:type="paragraph" w:styleId="TOC1">
    <w:name w:val="toc 1"/>
    <w:basedOn w:val="Normal"/>
    <w:next w:val="Normal"/>
    <w:autoRedefine/>
    <w:uiPriority w:val="39"/>
    <w:unhideWhenUsed/>
    <w:rsid w:val="008C0430"/>
    <w:pPr>
      <w:spacing w:after="100" w:line="259" w:lineRule="auto"/>
    </w:pPr>
    <w:rPr>
      <w:rFonts w:cs="Times New Roman"/>
      <w:color w:val="auto"/>
      <w:sz w:val="22"/>
      <w:szCs w:val="22"/>
      <w:lang w:eastAsia="fr-FR"/>
    </w:rPr>
  </w:style>
  <w:style w:type="paragraph" w:styleId="TOC2">
    <w:name w:val="toc 2"/>
    <w:basedOn w:val="Normal"/>
    <w:next w:val="Normal"/>
    <w:autoRedefine/>
    <w:uiPriority w:val="39"/>
    <w:unhideWhenUsed/>
    <w:rsid w:val="008C0430"/>
    <w:pPr>
      <w:spacing w:after="100" w:line="259" w:lineRule="auto"/>
      <w:ind w:left="240"/>
    </w:pPr>
    <w:rPr>
      <w:rFonts w:cs="Times New Roman"/>
      <w:color w:val="auto"/>
      <w:sz w:val="22"/>
      <w:szCs w:val="22"/>
      <w:lang w:eastAsia="fr-FR"/>
    </w:rPr>
  </w:style>
  <w:style w:type="paragraph" w:styleId="TOC3">
    <w:name w:val="toc 3"/>
    <w:basedOn w:val="Normal"/>
    <w:next w:val="Normal"/>
    <w:autoRedefine/>
    <w:uiPriority w:val="39"/>
    <w:unhideWhenUsed/>
    <w:rsid w:val="008C0430"/>
    <w:pPr>
      <w:spacing w:after="100" w:line="259" w:lineRule="auto"/>
      <w:ind w:left="480"/>
    </w:pPr>
    <w:rPr>
      <w:rFonts w:cs="Times New Roman"/>
      <w:color w:val="auto"/>
      <w:sz w:val="22"/>
      <w:szCs w:val="22"/>
      <w:lang w:eastAsia="fr-FR"/>
    </w:rPr>
  </w:style>
  <w:style w:type="character" w:customStyle="1" w:styleId="Heading3Char">
    <w:name w:val="Heading 3 Char"/>
    <w:basedOn w:val="DefaultParagraphFont"/>
    <w:link w:val="Heading3"/>
    <w:uiPriority w:val="9"/>
    <w:rsid w:val="004539C6"/>
    <w:rPr>
      <w:rFonts w:ascii="Arial" w:eastAsiaTheme="majorEastAsia" w:hAnsi="Arial" w:cstheme="majorBidi"/>
      <w:b/>
      <w:color w:val="943634" w:themeColor="accent2" w:themeShade="BF"/>
      <w:sz w:val="24"/>
      <w:szCs w:val="24"/>
      <w:lang w:eastAsia="fr-FR"/>
    </w:rPr>
  </w:style>
  <w:style w:type="character" w:customStyle="1" w:styleId="Heading2Char">
    <w:name w:val="Heading 2 Char"/>
    <w:basedOn w:val="DefaultParagraphFont"/>
    <w:link w:val="Heading2"/>
    <w:uiPriority w:val="9"/>
    <w:rsid w:val="004539C6"/>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582E41"/>
    <w:pPr>
      <w:spacing w:before="100" w:beforeAutospacing="1" w:after="100" w:afterAutospacing="1"/>
    </w:pPr>
    <w:rPr>
      <w:rFonts w:cs="Times New Roman"/>
      <w:color w:val="auto"/>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8E"/>
    <w:pPr>
      <w:spacing w:after="0" w:line="240" w:lineRule="auto"/>
    </w:pPr>
    <w:rPr>
      <w:rFonts w:ascii="Arial" w:eastAsia="Times New Roman" w:hAnsi="Arial" w:cs="Arial"/>
      <w:color w:val="000000" w:themeColor="text1"/>
      <w:sz w:val="18"/>
      <w:szCs w:val="16"/>
      <w:lang w:eastAsia="en-GB"/>
    </w:rPr>
  </w:style>
  <w:style w:type="paragraph" w:styleId="Heading2">
    <w:name w:val="heading 2"/>
    <w:basedOn w:val="Normal"/>
    <w:next w:val="Normal"/>
    <w:link w:val="Heading2Char"/>
    <w:uiPriority w:val="9"/>
    <w:unhideWhenUsed/>
    <w:qFormat/>
    <w:rsid w:val="004539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39C6"/>
    <w:pPr>
      <w:keepNext/>
      <w:keepLines/>
      <w:spacing w:before="40" w:line="259" w:lineRule="auto"/>
      <w:outlineLvl w:val="2"/>
    </w:pPr>
    <w:rPr>
      <w:rFonts w:eastAsiaTheme="majorEastAsia" w:cstheme="majorBidi"/>
      <w:b/>
      <w:color w:val="943634" w:themeColor="accent2" w:themeShade="BF"/>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3408E"/>
    <w:rPr>
      <w:sz w:val="24"/>
    </w:rPr>
  </w:style>
  <w:style w:type="character" w:customStyle="1" w:styleId="BodyTextChar">
    <w:name w:val="Body Text Char"/>
    <w:basedOn w:val="DefaultParagraphFont"/>
    <w:link w:val="BodyText"/>
    <w:semiHidden/>
    <w:rsid w:val="0073408E"/>
    <w:rPr>
      <w:rFonts w:ascii="Arial" w:eastAsia="Times New Roman" w:hAnsi="Arial" w:cs="Arial"/>
      <w:color w:val="000000" w:themeColor="text1"/>
      <w:sz w:val="24"/>
      <w:szCs w:val="16"/>
      <w:lang w:eastAsia="en-GB"/>
    </w:rPr>
  </w:style>
  <w:style w:type="paragraph" w:styleId="EnvelopeReturn">
    <w:name w:val="envelope return"/>
    <w:basedOn w:val="Normal"/>
    <w:semiHidden/>
    <w:rsid w:val="0073408E"/>
  </w:style>
  <w:style w:type="paragraph" w:styleId="Header">
    <w:name w:val="header"/>
    <w:basedOn w:val="Normal"/>
    <w:link w:val="HeaderChar"/>
    <w:uiPriority w:val="99"/>
    <w:unhideWhenUsed/>
    <w:rsid w:val="0073408E"/>
    <w:pPr>
      <w:tabs>
        <w:tab w:val="center" w:pos="4513"/>
        <w:tab w:val="right" w:pos="9026"/>
      </w:tabs>
    </w:pPr>
  </w:style>
  <w:style w:type="character" w:customStyle="1" w:styleId="HeaderChar">
    <w:name w:val="Header Char"/>
    <w:basedOn w:val="DefaultParagraphFont"/>
    <w:link w:val="Header"/>
    <w:uiPriority w:val="99"/>
    <w:rsid w:val="0073408E"/>
    <w:rPr>
      <w:rFonts w:ascii="Arial" w:eastAsia="Times New Roman" w:hAnsi="Arial" w:cs="Arial"/>
      <w:color w:val="000000" w:themeColor="text1"/>
      <w:sz w:val="18"/>
      <w:szCs w:val="16"/>
      <w:lang w:eastAsia="en-GB"/>
    </w:rPr>
  </w:style>
  <w:style w:type="paragraph" w:styleId="Footer">
    <w:name w:val="footer"/>
    <w:basedOn w:val="Normal"/>
    <w:link w:val="FooterChar"/>
    <w:uiPriority w:val="99"/>
    <w:unhideWhenUsed/>
    <w:rsid w:val="0073408E"/>
    <w:pPr>
      <w:tabs>
        <w:tab w:val="center" w:pos="4513"/>
        <w:tab w:val="right" w:pos="9026"/>
      </w:tabs>
    </w:pPr>
  </w:style>
  <w:style w:type="character" w:customStyle="1" w:styleId="FooterChar">
    <w:name w:val="Footer Char"/>
    <w:basedOn w:val="DefaultParagraphFont"/>
    <w:link w:val="Footer"/>
    <w:uiPriority w:val="99"/>
    <w:rsid w:val="0073408E"/>
    <w:rPr>
      <w:rFonts w:ascii="Arial" w:eastAsia="Times New Roman" w:hAnsi="Arial" w:cs="Arial"/>
      <w:color w:val="000000" w:themeColor="text1"/>
      <w:sz w:val="18"/>
      <w:szCs w:val="16"/>
      <w:lang w:eastAsia="en-GB"/>
    </w:rPr>
  </w:style>
  <w:style w:type="paragraph" w:styleId="BalloonText">
    <w:name w:val="Balloon Text"/>
    <w:basedOn w:val="Normal"/>
    <w:link w:val="BalloonTextChar"/>
    <w:uiPriority w:val="99"/>
    <w:semiHidden/>
    <w:unhideWhenUsed/>
    <w:rsid w:val="0073408E"/>
    <w:rPr>
      <w:rFonts w:ascii="Tahoma" w:hAnsi="Tahoma" w:cs="Tahoma"/>
      <w:sz w:val="16"/>
    </w:rPr>
  </w:style>
  <w:style w:type="character" w:customStyle="1" w:styleId="BalloonTextChar">
    <w:name w:val="Balloon Text Char"/>
    <w:basedOn w:val="DefaultParagraphFont"/>
    <w:link w:val="BalloonText"/>
    <w:uiPriority w:val="99"/>
    <w:semiHidden/>
    <w:rsid w:val="0073408E"/>
    <w:rPr>
      <w:rFonts w:ascii="Tahoma" w:eastAsia="Times New Roman" w:hAnsi="Tahoma" w:cs="Tahoma"/>
      <w:color w:val="000000" w:themeColor="text1"/>
      <w:sz w:val="16"/>
      <w:szCs w:val="16"/>
      <w:lang w:eastAsia="en-GB"/>
    </w:rPr>
  </w:style>
  <w:style w:type="table" w:styleId="TableGrid">
    <w:name w:val="Table Grid"/>
    <w:basedOn w:val="TableNormal"/>
    <w:uiPriority w:val="59"/>
    <w:rsid w:val="0066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1D1"/>
    <w:pPr>
      <w:ind w:left="720"/>
      <w:contextualSpacing/>
    </w:pPr>
  </w:style>
  <w:style w:type="paragraph" w:styleId="BodyText2">
    <w:name w:val="Body Text 2"/>
    <w:basedOn w:val="Normal"/>
    <w:link w:val="BodyText2Char"/>
    <w:uiPriority w:val="99"/>
    <w:unhideWhenUsed/>
    <w:rsid w:val="006F433D"/>
    <w:pPr>
      <w:spacing w:after="120" w:line="480" w:lineRule="auto"/>
    </w:pPr>
  </w:style>
  <w:style w:type="character" w:customStyle="1" w:styleId="BodyText2Char">
    <w:name w:val="Body Text 2 Char"/>
    <w:basedOn w:val="DefaultParagraphFont"/>
    <w:link w:val="BodyText2"/>
    <w:uiPriority w:val="99"/>
    <w:rsid w:val="006F433D"/>
    <w:rPr>
      <w:rFonts w:ascii="Arial" w:eastAsia="Times New Roman" w:hAnsi="Arial" w:cs="Arial"/>
      <w:color w:val="000000" w:themeColor="text1"/>
      <w:sz w:val="18"/>
      <w:szCs w:val="16"/>
      <w:lang w:eastAsia="en-GB"/>
    </w:rPr>
  </w:style>
  <w:style w:type="paragraph" w:customStyle="1" w:styleId="BasicParagraph">
    <w:name w:val="[Basic Paragraph]"/>
    <w:basedOn w:val="Normal"/>
    <w:rsid w:val="006F433D"/>
    <w:pPr>
      <w:spacing w:line="288" w:lineRule="auto"/>
    </w:pPr>
    <w:rPr>
      <w:snapToGrid w:val="0"/>
      <w:color w:val="000000"/>
      <w:sz w:val="24"/>
      <w:lang w:eastAsia="en-US"/>
    </w:rPr>
  </w:style>
  <w:style w:type="character" w:styleId="PlaceholderText">
    <w:name w:val="Placeholder Text"/>
    <w:basedOn w:val="DefaultParagraphFont"/>
    <w:uiPriority w:val="99"/>
    <w:semiHidden/>
    <w:rsid w:val="00FD5146"/>
    <w:rPr>
      <w:color w:val="808080"/>
    </w:rPr>
  </w:style>
  <w:style w:type="paragraph" w:styleId="BlockText">
    <w:name w:val="Block Text"/>
    <w:basedOn w:val="Normal"/>
    <w:uiPriority w:val="99"/>
    <w:semiHidden/>
    <w:unhideWhenUsed/>
    <w:rsid w:val="00B269B4"/>
    <w:pPr>
      <w:widowControl w:val="0"/>
      <w:autoSpaceDE w:val="0"/>
      <w:autoSpaceDN w:val="0"/>
      <w:spacing w:after="200"/>
      <w:ind w:left="763" w:right="283"/>
      <w:jc w:val="both"/>
    </w:pPr>
    <w:rPr>
      <w:rFonts w:eastAsiaTheme="minorEastAsia"/>
      <w:color w:val="auto"/>
      <w:sz w:val="20"/>
      <w:szCs w:val="20"/>
    </w:rPr>
  </w:style>
  <w:style w:type="character" w:styleId="Hyperlink">
    <w:name w:val="Hyperlink"/>
    <w:basedOn w:val="DefaultParagraphFont"/>
    <w:unhideWhenUsed/>
    <w:rsid w:val="00244838"/>
    <w:rPr>
      <w:color w:val="0000FF"/>
      <w:u w:val="single"/>
    </w:rPr>
  </w:style>
  <w:style w:type="paragraph" w:styleId="TOC1">
    <w:name w:val="toc 1"/>
    <w:basedOn w:val="Normal"/>
    <w:next w:val="Normal"/>
    <w:autoRedefine/>
    <w:uiPriority w:val="39"/>
    <w:unhideWhenUsed/>
    <w:rsid w:val="008C0430"/>
    <w:pPr>
      <w:spacing w:after="100" w:line="259" w:lineRule="auto"/>
    </w:pPr>
    <w:rPr>
      <w:rFonts w:cs="Times New Roman"/>
      <w:color w:val="auto"/>
      <w:sz w:val="22"/>
      <w:szCs w:val="22"/>
      <w:lang w:eastAsia="fr-FR"/>
    </w:rPr>
  </w:style>
  <w:style w:type="paragraph" w:styleId="TOC2">
    <w:name w:val="toc 2"/>
    <w:basedOn w:val="Normal"/>
    <w:next w:val="Normal"/>
    <w:autoRedefine/>
    <w:uiPriority w:val="39"/>
    <w:unhideWhenUsed/>
    <w:rsid w:val="008C0430"/>
    <w:pPr>
      <w:spacing w:after="100" w:line="259" w:lineRule="auto"/>
      <w:ind w:left="240"/>
    </w:pPr>
    <w:rPr>
      <w:rFonts w:cs="Times New Roman"/>
      <w:color w:val="auto"/>
      <w:sz w:val="22"/>
      <w:szCs w:val="22"/>
      <w:lang w:eastAsia="fr-FR"/>
    </w:rPr>
  </w:style>
  <w:style w:type="paragraph" w:styleId="TOC3">
    <w:name w:val="toc 3"/>
    <w:basedOn w:val="Normal"/>
    <w:next w:val="Normal"/>
    <w:autoRedefine/>
    <w:uiPriority w:val="39"/>
    <w:unhideWhenUsed/>
    <w:rsid w:val="008C0430"/>
    <w:pPr>
      <w:spacing w:after="100" w:line="259" w:lineRule="auto"/>
      <w:ind w:left="480"/>
    </w:pPr>
    <w:rPr>
      <w:rFonts w:cs="Times New Roman"/>
      <w:color w:val="auto"/>
      <w:sz w:val="22"/>
      <w:szCs w:val="22"/>
      <w:lang w:eastAsia="fr-FR"/>
    </w:rPr>
  </w:style>
  <w:style w:type="character" w:customStyle="1" w:styleId="Heading3Char">
    <w:name w:val="Heading 3 Char"/>
    <w:basedOn w:val="DefaultParagraphFont"/>
    <w:link w:val="Heading3"/>
    <w:uiPriority w:val="9"/>
    <w:rsid w:val="004539C6"/>
    <w:rPr>
      <w:rFonts w:ascii="Arial" w:eastAsiaTheme="majorEastAsia" w:hAnsi="Arial" w:cstheme="majorBidi"/>
      <w:b/>
      <w:color w:val="943634" w:themeColor="accent2" w:themeShade="BF"/>
      <w:sz w:val="24"/>
      <w:szCs w:val="24"/>
      <w:lang w:eastAsia="fr-FR"/>
    </w:rPr>
  </w:style>
  <w:style w:type="character" w:customStyle="1" w:styleId="Heading2Char">
    <w:name w:val="Heading 2 Char"/>
    <w:basedOn w:val="DefaultParagraphFont"/>
    <w:link w:val="Heading2"/>
    <w:uiPriority w:val="9"/>
    <w:rsid w:val="004539C6"/>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582E41"/>
    <w:pPr>
      <w:spacing w:before="100" w:beforeAutospacing="1" w:after="100" w:afterAutospacing="1"/>
    </w:pPr>
    <w:rPr>
      <w:rFonts w:cs="Times New Roman"/>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89257">
      <w:bodyDiv w:val="1"/>
      <w:marLeft w:val="0"/>
      <w:marRight w:val="0"/>
      <w:marTop w:val="0"/>
      <w:marBottom w:val="0"/>
      <w:divBdr>
        <w:top w:val="none" w:sz="0" w:space="0" w:color="auto"/>
        <w:left w:val="none" w:sz="0" w:space="0" w:color="auto"/>
        <w:bottom w:val="none" w:sz="0" w:space="0" w:color="auto"/>
        <w:right w:val="none" w:sz="0" w:space="0" w:color="auto"/>
      </w:divBdr>
    </w:div>
    <w:div w:id="17212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F392-6D62-4D3C-A648-9EAB3CE0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Kate</dc:creator>
  <cp:lastModifiedBy>Spottiswood, Sam</cp:lastModifiedBy>
  <cp:revision>2</cp:revision>
  <cp:lastPrinted>2018-05-16T09:47:00Z</cp:lastPrinted>
  <dcterms:created xsi:type="dcterms:W3CDTF">2021-04-27T09:48:00Z</dcterms:created>
  <dcterms:modified xsi:type="dcterms:W3CDTF">2021-04-27T09:48:00Z</dcterms:modified>
</cp:coreProperties>
</file>